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8E6F2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E6F24" w:rsidRDefault="008E6F24">
            <w:pPr>
              <w:pStyle w:val="ConsPlusTitlePage0"/>
            </w:pPr>
          </w:p>
        </w:tc>
      </w:tr>
      <w:tr w:rsidR="008E6F2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E6F24" w:rsidRDefault="005007C2">
            <w:pPr>
              <w:pStyle w:val="ConsPlusTitlePage0"/>
              <w:jc w:val="center"/>
            </w:pPr>
            <w:r>
              <w:rPr>
                <w:sz w:val="48"/>
              </w:rPr>
              <w:t>Приказ Минтранса России от 13.04.2026 N 148</w:t>
            </w:r>
            <w:r>
              <w:rPr>
                <w:sz w:val="48"/>
              </w:rPr>
              <w:br/>
              <w:t>"Об установлении порядка осуществления весового и габаритного контроля транспортных средств"</w:t>
            </w:r>
            <w:r>
              <w:rPr>
                <w:sz w:val="48"/>
              </w:rPr>
              <w:br/>
              <w:t>(Зарегистрировано в Минюсте России 02.06.2026 N 86833)</w:t>
            </w:r>
          </w:p>
        </w:tc>
      </w:tr>
      <w:tr w:rsidR="008E6F2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E6F24" w:rsidRDefault="005007C2" w:rsidP="007C05D1">
            <w:pPr>
              <w:pStyle w:val="ConsPlusTitlePage0"/>
              <w:jc w:val="center"/>
            </w:pPr>
            <w:r>
              <w:rPr>
                <w:sz w:val="28"/>
              </w:rPr>
              <w:t> </w:t>
            </w:r>
          </w:p>
        </w:tc>
      </w:tr>
    </w:tbl>
    <w:p w:rsidR="008E6F24" w:rsidRDefault="008E6F24">
      <w:pPr>
        <w:pStyle w:val="ConsPlusNormal0"/>
        <w:sectPr w:rsidR="008E6F2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E6F24" w:rsidRDefault="008E6F24">
      <w:pPr>
        <w:pStyle w:val="ConsPlusNormal0"/>
        <w:jc w:val="both"/>
        <w:outlineLvl w:val="0"/>
      </w:pPr>
    </w:p>
    <w:p w:rsidR="008E6F24" w:rsidRDefault="005007C2">
      <w:pPr>
        <w:pStyle w:val="ConsPlusNormal0"/>
        <w:outlineLvl w:val="0"/>
      </w:pPr>
      <w:r>
        <w:t>Зарегистрировано в Минюсте России 2 июня 2026 г. N 86833</w:t>
      </w:r>
    </w:p>
    <w:p w:rsidR="008E6F24" w:rsidRDefault="008E6F2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6F24" w:rsidRDefault="008E6F24">
      <w:pPr>
        <w:pStyle w:val="ConsPlusNormal0"/>
      </w:pPr>
    </w:p>
    <w:p w:rsidR="008E6F24" w:rsidRDefault="005007C2">
      <w:pPr>
        <w:pStyle w:val="ConsPlusTitle0"/>
        <w:jc w:val="center"/>
      </w:pPr>
      <w:r>
        <w:t>МИНИСТЕРСТВО ТРАНСПОРТА РОССИЙСКОЙ ФЕДЕРАЦИИ</w:t>
      </w:r>
    </w:p>
    <w:p w:rsidR="008E6F24" w:rsidRDefault="008E6F24">
      <w:pPr>
        <w:pStyle w:val="ConsPlusTitle0"/>
        <w:jc w:val="center"/>
      </w:pPr>
    </w:p>
    <w:p w:rsidR="008E6F24" w:rsidRDefault="005007C2">
      <w:pPr>
        <w:pStyle w:val="ConsPlusTitle0"/>
        <w:jc w:val="center"/>
      </w:pPr>
      <w:r>
        <w:t>ПРИКАЗ</w:t>
      </w:r>
    </w:p>
    <w:p w:rsidR="008E6F24" w:rsidRDefault="005007C2">
      <w:pPr>
        <w:pStyle w:val="ConsPlusTitle0"/>
        <w:jc w:val="center"/>
      </w:pPr>
      <w:r>
        <w:t>от 13 апреля 2026 г. N 148</w:t>
      </w:r>
    </w:p>
    <w:p w:rsidR="008E6F24" w:rsidRDefault="008E6F24">
      <w:pPr>
        <w:pStyle w:val="ConsPlusTitle0"/>
        <w:jc w:val="center"/>
      </w:pPr>
    </w:p>
    <w:p w:rsidR="008E6F24" w:rsidRDefault="005007C2">
      <w:pPr>
        <w:pStyle w:val="ConsPlusTitle0"/>
        <w:jc w:val="center"/>
      </w:pPr>
      <w:r>
        <w:t>ОБ УСТАНОВЛЕНИИ</w:t>
      </w:r>
    </w:p>
    <w:p w:rsidR="008E6F24" w:rsidRDefault="005007C2">
      <w:pPr>
        <w:pStyle w:val="ConsPlusTitle0"/>
        <w:jc w:val="center"/>
      </w:pPr>
      <w:r>
        <w:t>ПОРЯДКА ОСУЩЕСТВЛЕНИЯ ВЕСОВОГО И ГАБАРИТНОГО КОНТРОЛЯ</w:t>
      </w:r>
    </w:p>
    <w:p w:rsidR="008E6F24" w:rsidRDefault="005007C2">
      <w:pPr>
        <w:pStyle w:val="ConsPlusTitle0"/>
        <w:jc w:val="center"/>
      </w:pPr>
      <w:r>
        <w:t>ТРАНСПОРТНЫХ СРЕДСТВ</w:t>
      </w:r>
    </w:p>
    <w:p w:rsidR="008E6F24" w:rsidRDefault="008E6F24">
      <w:pPr>
        <w:pStyle w:val="ConsPlusNormal0"/>
        <w:jc w:val="center"/>
      </w:pPr>
    </w:p>
    <w:p w:rsidR="008E6F24" w:rsidRDefault="005007C2">
      <w:pPr>
        <w:pStyle w:val="ConsPlusNormal0"/>
        <w:ind w:firstLine="540"/>
        <w:jc w:val="both"/>
      </w:pPr>
      <w:r>
        <w:t xml:space="preserve">В соответствии с </w:t>
      </w:r>
      <w:hyperlink r:id="rId7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частями 28</w:t>
        </w:r>
      </w:hyperlink>
      <w:r>
        <w:t xml:space="preserve">, </w:t>
      </w:r>
      <w:hyperlink r:id="rId8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29</w:t>
        </w:r>
      </w:hyperlink>
      <w:r>
        <w:t xml:space="preserve"> и </w:t>
      </w:r>
      <w:hyperlink r:id="rId9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36 статьи 31</w:t>
        </w:r>
      </w:hyperlink>
      <w:r>
        <w:t xml:space="preserve"> Федерального закона от 8 ноября 2007 г.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</w:t>
      </w:r>
      <w:r>
        <w:t xml:space="preserve">дерации", </w:t>
      </w:r>
      <w:hyperlink r:id="rId10" w:tooltip="Постановление Правительства РФ от 30.07.2004 N 395 (ред. от 11.02.2026) &quot;Об утверждении Положения о Министерстве транспорта Российской Федерации&quot; (с изм. и доп., вступ. в силу с 01.03.2026) {КонсультантПлюс}">
        <w:r>
          <w:rPr>
            <w:color w:val="0000FF"/>
          </w:rPr>
          <w:t>абзацем первым пункта 1</w:t>
        </w:r>
      </w:hyperlink>
      <w:r>
        <w:t xml:space="preserve"> и </w:t>
      </w:r>
      <w:hyperlink r:id="rId11" w:tooltip="Постановление Правительства РФ от 30.07.2004 N 395 (ред. от 11.02.2026) &quot;Об утверждении Положения о Министерстве транспорта Российской Федерации&quot; (с изм. и доп., вступ. в силу с 01.03.2026) {КонсультантПлюс}">
        <w:r>
          <w:rPr>
            <w:color w:val="0000FF"/>
          </w:rPr>
          <w:t>подпунктом 5.2.53.31 пункта 5</w:t>
        </w:r>
      </w:hyperlink>
      <w:r>
        <w:t xml:space="preserve"> Положения о Министерстве транспорта Российской</w:t>
      </w:r>
      <w:r>
        <w:t xml:space="preserve"> Федерации, утвержденного постановлением Правительства Российской Федерации от 30 июля 2004 г. N 395, приказываю: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1. Установить </w:t>
      </w:r>
      <w:hyperlink w:anchor="P28" w:tooltip="ПОРЯДОК">
        <w:r>
          <w:rPr>
            <w:color w:val="0000FF"/>
          </w:rPr>
          <w:t>порядок</w:t>
        </w:r>
      </w:hyperlink>
      <w:r>
        <w:t xml:space="preserve"> осуществления весового и габаритного контроля транспортных средств согласно </w:t>
      </w:r>
      <w:proofErr w:type="gramStart"/>
      <w:r>
        <w:t>прило</w:t>
      </w:r>
      <w:r>
        <w:t>жению</w:t>
      </w:r>
      <w:proofErr w:type="gramEnd"/>
      <w:r>
        <w:t xml:space="preserve"> к настоящему приказу.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2. Настоящий приказ вступает в силу с 1 сентября 2026 г. и действует до 1 сентября 2032 г.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jc w:val="right"/>
      </w:pPr>
      <w:r>
        <w:t>Министр</w:t>
      </w:r>
    </w:p>
    <w:p w:rsidR="008E6F24" w:rsidRDefault="005007C2">
      <w:pPr>
        <w:pStyle w:val="ConsPlusNormal0"/>
        <w:jc w:val="right"/>
      </w:pPr>
      <w:r>
        <w:t>А.С.НИКИТИН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8E6F24">
      <w:pPr>
        <w:pStyle w:val="ConsPlusNormal0"/>
        <w:ind w:firstLine="540"/>
        <w:jc w:val="both"/>
      </w:pPr>
    </w:p>
    <w:p w:rsidR="008E6F24" w:rsidRDefault="008E6F24">
      <w:pPr>
        <w:pStyle w:val="ConsPlusNormal0"/>
        <w:ind w:firstLine="540"/>
        <w:jc w:val="both"/>
      </w:pPr>
    </w:p>
    <w:p w:rsidR="008E6F24" w:rsidRDefault="008E6F24">
      <w:pPr>
        <w:pStyle w:val="ConsPlusNormal0"/>
        <w:ind w:firstLine="540"/>
        <w:jc w:val="both"/>
      </w:pP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jc w:val="right"/>
        <w:outlineLvl w:val="0"/>
      </w:pPr>
      <w:r>
        <w:t>Приложение</w:t>
      </w:r>
    </w:p>
    <w:p w:rsidR="008E6F24" w:rsidRDefault="005007C2">
      <w:pPr>
        <w:pStyle w:val="ConsPlusNormal0"/>
        <w:jc w:val="right"/>
      </w:pPr>
      <w:r>
        <w:t>к приказу Минтранса России</w:t>
      </w:r>
    </w:p>
    <w:p w:rsidR="008E6F24" w:rsidRDefault="005007C2">
      <w:pPr>
        <w:pStyle w:val="ConsPlusNormal0"/>
        <w:jc w:val="right"/>
      </w:pPr>
      <w:r>
        <w:t>от 13 апреля 2026 г. N 148</w:t>
      </w:r>
    </w:p>
    <w:p w:rsidR="008E6F24" w:rsidRDefault="008E6F24">
      <w:pPr>
        <w:pStyle w:val="ConsPlusNormal0"/>
        <w:jc w:val="center"/>
      </w:pPr>
    </w:p>
    <w:p w:rsidR="008E6F24" w:rsidRDefault="005007C2">
      <w:pPr>
        <w:pStyle w:val="ConsPlusTitle0"/>
        <w:jc w:val="center"/>
      </w:pPr>
      <w:bookmarkStart w:id="0" w:name="P28"/>
      <w:bookmarkEnd w:id="0"/>
      <w:r>
        <w:t>ПОРЯДОК</w:t>
      </w:r>
    </w:p>
    <w:p w:rsidR="008E6F24" w:rsidRDefault="005007C2">
      <w:pPr>
        <w:pStyle w:val="ConsPlusTitle0"/>
        <w:jc w:val="center"/>
      </w:pPr>
      <w:r>
        <w:t xml:space="preserve">ОСУЩЕСТВЛЕНИЯ ВЕСОВОГО И ГАБАРИТНОГО </w:t>
      </w:r>
      <w:r>
        <w:t>КОНТРОЛЯ</w:t>
      </w:r>
    </w:p>
    <w:p w:rsidR="008E6F24" w:rsidRDefault="005007C2">
      <w:pPr>
        <w:pStyle w:val="ConsPlusTitle0"/>
        <w:jc w:val="center"/>
      </w:pPr>
      <w:r>
        <w:t>ТРАНСПОРТНЫХ СРЕДСТВ</w:t>
      </w:r>
    </w:p>
    <w:p w:rsidR="008E6F24" w:rsidRDefault="008E6F24">
      <w:pPr>
        <w:pStyle w:val="ConsPlusNormal0"/>
        <w:jc w:val="center"/>
      </w:pPr>
    </w:p>
    <w:p w:rsidR="008E6F24" w:rsidRDefault="005007C2">
      <w:pPr>
        <w:pStyle w:val="ConsPlusTitle0"/>
        <w:jc w:val="center"/>
        <w:outlineLvl w:val="1"/>
      </w:pPr>
      <w:r>
        <w:t>I. Порядок организации стационарных, передвижных</w:t>
      </w:r>
    </w:p>
    <w:p w:rsidR="008E6F24" w:rsidRDefault="005007C2">
      <w:pPr>
        <w:pStyle w:val="ConsPlusTitle0"/>
        <w:jc w:val="center"/>
      </w:pPr>
      <w:r>
        <w:t>и автоматических пунктов весового и габаритного контроля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>1. Весовой и габаритный контроль (далее - весогабаритный контроль) на автомобильных дорогах осуществляется федеральным органом исполнительной власти, осуществляющим функции по федеральному государственному контролю (надзору) на автомобильном транспорте, го</w:t>
      </w:r>
      <w:r>
        <w:t xml:space="preserve">родском наземном электрическом транспорте и в дорожном хозяйстве (далее - уполномоченный </w:t>
      </w:r>
      <w:r>
        <w:lastRenderedPageBreak/>
        <w:t>орган) &lt;1&gt;, в соответствии с настоящим порядком в целях обеспечения сохранности автомобильных дорог &lt;2&gt;.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2" w:tooltip="Постановление Правительства РФ от 29.06.2021 N 1043 (ред. от 27.08.2025) &quot;О федеральном государственном контроле (надзоре) на автомобильном транспорте, городском наземном электрическом транспорте и в дорожном хозяйстве&quot; (вместе с &quot;Положением о федеральном госу">
        <w:r>
          <w:rPr>
            <w:color w:val="0000FF"/>
          </w:rPr>
          <w:t>Пункт 3</w:t>
        </w:r>
      </w:hyperlink>
      <w:r>
        <w:t xml:space="preserve"> Положения о федеральном государственном контроле (надзоре) на автомобильном транспорте, городском наземном электрическом </w:t>
      </w:r>
      <w:r>
        <w:t xml:space="preserve">транспорте и в дорожном хозяйстве, утвержденного постановлением Правительства Российской Федерации от 29 июня 2021 г. N 1043; </w:t>
      </w:r>
      <w:hyperlink r:id="rId13" w:tooltip="Постановление Правительства РФ от 30.07.2004 N 398 (ред. от 07.03.2025) &quot;Об утверждении Положения о Федеральной службе по надзору в сфере транспорта&quot; {КонсультантПлюс}">
        <w:r>
          <w:rPr>
            <w:color w:val="0000FF"/>
          </w:rPr>
          <w:t>подпункт 5.5.2 пункта 5</w:t>
        </w:r>
      </w:hyperlink>
      <w:r>
        <w:t xml:space="preserve"> Положения о Федеральной службе по надзору в сфере транспорта, утвержден</w:t>
      </w:r>
      <w:r>
        <w:t>ного постановлением Правительства Российской Федерации от 30 июля 2004 г. N 398.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4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Часть 31 статьи 31</w:t>
        </w:r>
      </w:hyperlink>
      <w:r>
        <w:t xml:space="preserve"> Федерального закона от 8 ноября 2007 г. N 257-ФЗ "Об ав</w:t>
      </w:r>
      <w:r>
        <w:t>томобильных дорогах и о дорожной деятельности в Российской Федерации и о внесении изменений в отдельные законодательные акты Российской Федерации" (далее - Федеральный закон N 257-ФЗ).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>2. Владельцами автомобильных дорог &lt;3&gt; в соответствии с настоящим поря</w:t>
      </w:r>
      <w:r>
        <w:t>дком организовываются стационарные пункты весового и габаритного контроля (далее - СПВГК) и автоматические пункты весогабаритного контроля (далее - АПВГК) и обеспечивается их функционирование.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15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Пункт 7 статьи 3</w:t>
        </w:r>
      </w:hyperlink>
      <w:r>
        <w:t xml:space="preserve"> Федерального закона N 257-ФЗ.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bookmarkStart w:id="1" w:name="P44"/>
      <w:bookmarkEnd w:id="1"/>
      <w:r>
        <w:t>3. Передвижные пункты весогабаритного контроля (далее - ППВГК) организовываются на базе автомобиля или прицепа: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уполномоченным органом</w:t>
      </w:r>
      <w:r>
        <w:t xml:space="preserve"> - при проведении весогабаритного контроля на автомобильных дорогах общего пользования федерального значения;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владельцами автомобильных дорог общего пользования регионального или межмуниципального, местного значения по согласованию с уполномоченным органом</w:t>
      </w:r>
      <w:r>
        <w:t xml:space="preserve"> в случае привлечения их уполномоченных представителей в качестве специалистов &lt;4&gt; - при проведении весогабаритного контроля на автомобильных дорогах общего пользования регионального или межмуниципального, местного значения.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</w:t>
      </w:r>
      <w:r>
        <w:t>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16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Статья 34</w:t>
        </w:r>
      </w:hyperlink>
      <w:r>
        <w:t xml:space="preserve"> Федерального закона от 31 июля 2020 г. N 248-ФЗ "О государственном контроле (надзоре) и муниципальном контроле в Российской Федерации".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>4. АПВГК и СПВГК обустраиваются владельцами автомобильных дорог техни</w:t>
      </w:r>
      <w:r>
        <w:t>ческими средствами организации дорожного движения &lt;6&gt; в соответствии с проектами организации дорожного движения &lt;7&gt;.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8E6F2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E6F2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F24" w:rsidRDefault="008E6F24">
            <w:pPr>
              <w:pStyle w:val="ConsPlusNormal0"/>
            </w:pPr>
            <w:bookmarkStart w:id="2" w:name="_GoBack"/>
            <w:bookmarkEnd w:id="2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F24" w:rsidRDefault="008E6F2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6F24" w:rsidRDefault="008E6F24">
            <w:pPr>
              <w:pStyle w:val="ConsPlusNormal0"/>
              <w:jc w:val="both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F24" w:rsidRDefault="008E6F24">
            <w:pPr>
              <w:pStyle w:val="ConsPlusNormal0"/>
            </w:pPr>
          </w:p>
        </w:tc>
      </w:tr>
    </w:tbl>
    <w:p w:rsidR="008E6F24" w:rsidRDefault="005007C2">
      <w:pPr>
        <w:pStyle w:val="ConsPlusNormal0"/>
        <w:spacing w:before="300"/>
        <w:ind w:firstLine="540"/>
        <w:jc w:val="both"/>
      </w:pPr>
      <w:r>
        <w:t>&lt;6</w:t>
      </w:r>
      <w:r>
        <w:t xml:space="preserve">&gt; </w:t>
      </w:r>
      <w:hyperlink r:id="rId17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<w:r>
          <w:rPr>
            <w:color w:val="0000FF"/>
          </w:rPr>
          <w:t>Пункт 10 статьи 3</w:t>
        </w:r>
      </w:hyperlink>
      <w:r>
        <w:t xml:space="preserve"> Федерального закона от 29 декабря 2017 г. N 443-ФЗ "Об организации дорожного движения в Российской Федерации </w:t>
      </w:r>
      <w:r>
        <w:t>и о внесении изменений в отдельные законодательные акты Российской Федерации" (далее - Федеральный закон N 443-ФЗ).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18" w:tooltip="Федеральный закон от 29.12.2017 N 443-ФЗ (ред. от 08.08.2024) &quot;Об организации дорожного движения в Российской Федерации и о внесении изменений в отдельные законодательные акты Российской Федерации&quot; (с изм. и доп., вступ. в силу с 01.03.2025) {КонсультантПлюс}">
        <w:r>
          <w:rPr>
            <w:color w:val="0000FF"/>
          </w:rPr>
          <w:t>Статья 18</w:t>
        </w:r>
      </w:hyperlink>
      <w:r>
        <w:t xml:space="preserve"> Федерального закона N 443-ФЗ, </w:t>
      </w:r>
      <w:hyperlink r:id="rId19" w:tooltip="Приказ Минтранса России от 18.02.2025 N 49 &quot;Об установлении требований к составу и содержанию документации по организации дорожного движения&quot; (Зарегистрировано в Минюсте России 28.02.2025 N 81406) {КонсультантПлюс}">
        <w:r>
          <w:rPr>
            <w:color w:val="0000FF"/>
          </w:rPr>
          <w:t>требования</w:t>
        </w:r>
      </w:hyperlink>
      <w:r>
        <w:t xml:space="preserve"> к составу и содержанию документации по организации дорожного движения, установленные приказом Министерства транспорта Российской Фед</w:t>
      </w:r>
      <w:r>
        <w:t>ерации от 18 февраля 2025 г. N 49 (зарегистрирован Министерством юстиции Российской Федерации 28 февраля 2025 г., регистрационный N 81406).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>5. Владельцем автомобильной дороги при организации СПВГК в его составе предусматриваются: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1) площадка для размещени</w:t>
      </w:r>
      <w:r>
        <w:t>я СПВГК;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2) переходно-скоростная полоса СПВГК, включая отгоны;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3) стоянка для размещения задержанных транспортных средств до устранения причин задержания;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4) наружное освещение площадки для размещения СПВГК и переходно-скоростные полосы СПВГК, включая отгоны;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5) средства измерений для выполнения инструментального обследования &lt;8&gt;: для взвешивания транспортного средства (далее - весовое оборудование) и для из</w:t>
      </w:r>
      <w:r>
        <w:t>мерения габаритных параметров транспортных средств;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&lt;8&gt; </w:t>
      </w:r>
      <w:hyperlink r:id="rId20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Часть 1 статьи 82</w:t>
        </w:r>
      </w:hyperlink>
      <w:r>
        <w:t xml:space="preserve"> Федерального закона от 31 июля 2020 г. N 248-ФЗ "О государственном контроле (надзоре) и муниципальном контроле в Российской Федерации".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>6) система видеоконтроля площадки для размещения СПВГК, измерения габ</w:t>
      </w:r>
      <w:r>
        <w:t>аритных параметров транспортных средств;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7) блокирующие устройства для задержанных транспортных средств;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8) помещение, предназначенное для работы должностных лиц уполномоченного органа и работников владельца автомобильной дороги в круглосуточном режиме и о</w:t>
      </w:r>
      <w:r>
        <w:t>снащенное: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системой жизнеобеспечения;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средствами связи, в том числе с доступом к информационно-телекоммуникационной сети "Интернет";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средствами вычислительной техники, необходимыми для осуществления весогабаритного </w:t>
      </w:r>
      <w:r>
        <w:lastRenderedPageBreak/>
        <w:t>контроля;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техническими средствами для коп</w:t>
      </w:r>
      <w:r>
        <w:t>ирования и сканирования документов;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сейфом или металлическим шкафом для хранения документации;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эксплуатационной документацией на средства измерений, входящие в состав СПВГК.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6. Владельцем автомобильной дороги вне ее проезжей части оборудуется площадка для </w:t>
      </w:r>
      <w:r>
        <w:t>размещения СПВГК, соответствующая требованиям, приведенным в эксплуатационной документации на СПВГК и в эксплуатационной документации средств измерений &lt;9&gt;, используемых на СПВГК.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&lt;9&gt; </w:t>
      </w:r>
      <w:hyperlink r:id="rId21" w:tooltip="Федеральный закон от 26.06.2008 N 102-ФЗ (ред. от 08.08.2024) &quot;Об обеспечении единства измерений&quot; (с изм. и доп., вступ. в силу с 01.01.2026) {КонсультантПлюс}">
        <w:r>
          <w:rPr>
            <w:color w:val="0000FF"/>
          </w:rPr>
          <w:t>Статья 12</w:t>
        </w:r>
      </w:hyperlink>
      <w:r>
        <w:t xml:space="preserve"> Фе</w:t>
      </w:r>
      <w:r>
        <w:t>дерального закона от 26 июня 2008 г. N 102-ФЗ "Об обеспечении единства измерений" (далее - Федеральный закон N 102-ФЗ).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>Владельцем автомобильной дороги обеспечивается соблюдение требований, приведенных в эксплуатационной документации на СПВГК и в эксплуат</w:t>
      </w:r>
      <w:r>
        <w:t>ационной документации средств измерений, используемых на СПВГК, при размещении и в процессе эксплуатации весового оборудования СПВГК на площадке для размещения СПВГК.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7. В случае наличия в составе СПВГК специальных технических средств, работающих в автомат</w:t>
      </w:r>
      <w:r>
        <w:t>ическом режиме и имеющих функции фото- и киносъемки, видеозаписи &lt;10&gt; для фиксации весовых и габаритных параметров транспортных средств (далее - весогабаритные параметры), владельцем автомобильной дороги обеспечивается соответствие указанных технических ср</w:t>
      </w:r>
      <w:r>
        <w:t xml:space="preserve">едств требованиям, предусмотренным </w:t>
      </w:r>
      <w:hyperlink w:anchor="P109" w:tooltip="1) оборудование для измерения нагрузок на оси транспортного средства (далее - весоизмерительное оборудование), для определения количества колес на оси и скатности колес, количества осей транспортного средства и расстояния между этими осями;">
        <w:r>
          <w:rPr>
            <w:color w:val="0000FF"/>
          </w:rPr>
          <w:t>подпунктами 1</w:t>
        </w:r>
      </w:hyperlink>
      <w:r>
        <w:t xml:space="preserve"> - </w:t>
      </w:r>
      <w:hyperlink w:anchor="P115" w:tooltip="7) программное обеспечение, в том числе позволяющее измерять весогабаритные параметры при различном скоростном режиме движения транспортного средства, включая его ускорение и замедление;">
        <w:r>
          <w:rPr>
            <w:color w:val="0000FF"/>
          </w:rPr>
          <w:t>7</w:t>
        </w:r>
      </w:hyperlink>
      <w:r>
        <w:t xml:space="preserve"> и </w:t>
      </w:r>
      <w:hyperlink w:anchor="P117" w:tooltip="9) телекоммуникационное оборудование;">
        <w:r>
          <w:rPr>
            <w:color w:val="0000FF"/>
          </w:rPr>
          <w:t>9</w:t>
        </w:r>
      </w:hyperlink>
      <w:r>
        <w:t xml:space="preserve"> - </w:t>
      </w:r>
      <w:hyperlink w:anchor="P119" w:tooltip="11) шкаф, посредством конструктивных особенностей которого в соответствии с требованиями владельца автомобильной дороги и вне зависимости от погодных условий обеспечиваются сохранность и работоспособность размещаемого в нем вычислительного и телекоммуникационн">
        <w:r>
          <w:rPr>
            <w:color w:val="0000FF"/>
          </w:rPr>
          <w:t>11 пункта 10</w:t>
        </w:r>
      </w:hyperlink>
      <w:r>
        <w:t xml:space="preserve"> настоящего порядка.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&lt;10&gt; </w:t>
      </w:r>
      <w:hyperlink r:id="rId22" w:tooltip="Ссылка на КонсультантПлюс">
        <w:r>
          <w:rPr>
            <w:color w:val="0000FF"/>
          </w:rPr>
          <w:t>Разделы 1</w:t>
        </w:r>
      </w:hyperlink>
      <w:r>
        <w:t xml:space="preserve"> - </w:t>
      </w:r>
      <w:hyperlink r:id="rId23" w:tooltip="Ссылка на КонсультантПлюс">
        <w:r>
          <w:rPr>
            <w:color w:val="0000FF"/>
          </w:rPr>
          <w:t>8</w:t>
        </w:r>
      </w:hyperlink>
      <w:r>
        <w:t xml:space="preserve"> ГОСТ Р 57144-2016 "Национальный стандарт Российской Федерации. Специальные технические средства, работающие в автоматическом режиме и имеющие функции фото- и киносъемки, видеозаписи, для обеспечения контроля за дорожным движением. Общие техничес</w:t>
      </w:r>
      <w:r>
        <w:t xml:space="preserve">кие требования", утвержденного и введенного в действие </w:t>
      </w:r>
      <w:hyperlink r:id="rId24" w:tooltip="Приказ Росстандарта от 11.10.2016 N 1367-ст &quot;Об утверждении национального стандарта Российской Федерации&quot; {КонсультантПлюс}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от 11 октября 2016 г. N 1367-ст (М.: </w:t>
      </w:r>
      <w:proofErr w:type="spellStart"/>
      <w:r>
        <w:t>Стандартинформ</w:t>
      </w:r>
      <w:proofErr w:type="spellEnd"/>
      <w:r>
        <w:t>, 2019).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 xml:space="preserve">8. Уполномоченным органом или лицами, указанными в </w:t>
      </w:r>
      <w:hyperlink w:anchor="P44" w:tooltip="3. Передвижные пункты весогабаритного контроля (далее - ППВГК) организовываются на базе автомобиля или прицепа:">
        <w:r>
          <w:rPr>
            <w:color w:val="0000FF"/>
          </w:rPr>
          <w:t>пункте 3</w:t>
        </w:r>
      </w:hyperlink>
      <w:r>
        <w:t xml:space="preserve"> настоящего порядка, при организации ППВГК в его составе предусматриваются: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3" w:name="P85"/>
      <w:bookmarkEnd w:id="3"/>
      <w:r>
        <w:t>1) средства измерений для выполнения инструментального обследования: весо</w:t>
      </w:r>
      <w:r>
        <w:t>вое оборудование и приборы для измерения габаритных параметров транспортных средств;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2) средства вычислительной техники для оформления результатов весогабаритного контроля;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3) технические средства для копирования и сканирования документов;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lastRenderedPageBreak/>
        <w:t>4) технические средства организации дорожного движения;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5) технические средства для определения географических координат в системе координат "Параметры Земли 1990 года" (ПЗ-90.11) &lt;12&gt; (далее - система координат ПЗ-90.11) или системе координат "Мировая гео</w:t>
      </w:r>
      <w:r>
        <w:t>дезическая система 1984 года" (WGS-84) &lt;13&gt; (далее - система координат WGS-84) (в градусах, указанных с точностью не ниже десятитысячной доли градуса);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8E6F2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E6F2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F24" w:rsidRDefault="008E6F2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F24" w:rsidRDefault="008E6F2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6F24" w:rsidRDefault="005007C2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8E6F24" w:rsidRDefault="005007C2">
            <w:pPr>
              <w:pStyle w:val="ConsPlusNormal0"/>
              <w:jc w:val="both"/>
            </w:pPr>
            <w:r>
              <w:rPr>
                <w:color w:val="392C69"/>
              </w:rPr>
              <w:t>Нумерация сносок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F24" w:rsidRDefault="008E6F24">
            <w:pPr>
              <w:pStyle w:val="ConsPlusNormal0"/>
            </w:pPr>
          </w:p>
        </w:tc>
      </w:tr>
    </w:tbl>
    <w:p w:rsidR="008E6F24" w:rsidRDefault="005007C2">
      <w:pPr>
        <w:pStyle w:val="ConsPlusNormal0"/>
        <w:spacing w:before="300"/>
        <w:ind w:firstLine="540"/>
        <w:jc w:val="both"/>
      </w:pPr>
      <w:r>
        <w:t xml:space="preserve">&lt;12&gt; </w:t>
      </w:r>
      <w:hyperlink r:id="rId25" w:tooltip="Постановление Правительства РФ от 24.11.2016 N 1240 &quot;Об установлении государственных систем координат, государственной системы высот и государственной гравиметрической системы&quot; {КонсультантПлюс}">
        <w:r>
          <w:rPr>
            <w:color w:val="0000FF"/>
          </w:rPr>
          <w:t>Абзац третий пункта 1</w:t>
        </w:r>
      </w:hyperlink>
      <w:r>
        <w:t xml:space="preserve"> постановления Правительства Российской Федерации от 24 ноября 2016 г. N 1240 "Об установлении государственных систем координат, государственной системы высот и государственно</w:t>
      </w:r>
      <w:r>
        <w:t>й гравиметрической системы".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&lt;13&gt; </w:t>
      </w:r>
      <w:hyperlink r:id="rId26" w:tooltip="Ссылка на КонсультантПлюс">
        <w:r>
          <w:rPr>
            <w:color w:val="0000FF"/>
          </w:rPr>
          <w:t>Пункт 4.1.2.1</w:t>
        </w:r>
      </w:hyperlink>
      <w:r>
        <w:t xml:space="preserve"> ГОСТ 32453-2017 "Межгосударственный стандарт. Глобальная навиг</w:t>
      </w:r>
      <w:r>
        <w:t xml:space="preserve">ационная спутниковая система. Системы координат. Методы преобразований координат определяемых точек", введенного в действие </w:t>
      </w:r>
      <w:hyperlink r:id="rId27" w:tooltip="Приказ Росстандарта от 12.09.2017 N 1055-ст &quot;О введении в действие межгосударственного стандарта&quot; {КонсультантПлюс}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от 12 сентября 2017 г. N 1055-ст (М.: </w:t>
      </w:r>
      <w:proofErr w:type="spellStart"/>
      <w:r>
        <w:t>Стандартинформ</w:t>
      </w:r>
      <w:proofErr w:type="spellEnd"/>
      <w:r>
        <w:t>, 2017).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 xml:space="preserve">6) эксплуатационная документация </w:t>
      </w:r>
      <w:r>
        <w:t>на средства измерений, входящие в состав ППВГК;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7) блокирующие устройства для задержанных транспортных средств;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8) средства наружного освещения для их использования в темное время суток &lt;14&gt;.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&lt;14&gt; </w:t>
      </w:r>
      <w:hyperlink r:id="rId28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Абзац шестьдесят первый пункта 1.2</w:t>
        </w:r>
      </w:hyperlink>
      <w:r>
        <w:t xml:space="preserve"> Правил дорожного движения Российской Федерации, утвержденных постановлением Совета Министров - Правительства Российско</w:t>
      </w:r>
      <w:r>
        <w:t xml:space="preserve">й Федерации от 23 октября 1993 г. N 1090 (далее - Правила дорожного движения). В соответствии с </w:t>
      </w:r>
      <w:hyperlink r:id="rId29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пунктом 6</w:t>
        </w:r>
      </w:hyperlink>
      <w:r>
        <w:t xml:space="preserve"> постановления Совета Мин</w:t>
      </w:r>
      <w:r>
        <w:t>истров - Правительства Российской Федерации от 23 октября 1993 г. N 1090 данный акт действует до 1 марта 2029 г.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 xml:space="preserve">9. При размещении ППВГК на площадках для размещения ППВГК уполномоченным органом или лицами, указанными в </w:t>
      </w:r>
      <w:hyperlink w:anchor="P44" w:tooltip="3. Передвижные пункты весогабаритного контроля (далее - ППВГК) организовываются на базе автомобиля или прицепа:">
        <w:r>
          <w:rPr>
            <w:color w:val="0000FF"/>
          </w:rPr>
          <w:t>пункте 3</w:t>
        </w:r>
      </w:hyperlink>
      <w:r>
        <w:t xml:space="preserve"> настоящего порядка, соблюдаются следующие условия: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1) расположение площадки для размещения ППВГК в полосе отвода и (или) придорожных полосах</w:t>
      </w:r>
      <w:r>
        <w:t xml:space="preserve"> автомобильных дорог, на участках автомобильных дорог, на которых обеспечивается безопасность дорожного движения, включая парковки, специальные места отдыха и площадки для стоянки транспортных средств &lt;15&gt;;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&lt;15&gt; </w:t>
      </w:r>
      <w:hyperlink r:id="rId30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Пункт 5 части 14 статьи 5</w:t>
        </w:r>
      </w:hyperlink>
      <w:r>
        <w:t xml:space="preserve"> Федерального закона N 257-ФЗ.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>2) соответствие площадки для размещения ППВГК требованиям (при наличии), приведенным в описании типа средств и</w:t>
      </w:r>
      <w:r>
        <w:t xml:space="preserve">змерений, предусмотренных </w:t>
      </w:r>
      <w:hyperlink w:anchor="P85" w:tooltip="1) средства измерений для выполнения инструментального обследования: весовое оборудование и приборы для измерения габаритных параметров транспортных средств;">
        <w:r>
          <w:rPr>
            <w:color w:val="0000FF"/>
          </w:rPr>
          <w:t>подпунктом 1 пункта 8</w:t>
        </w:r>
      </w:hyperlink>
      <w:r>
        <w:t xml:space="preserve"> настоящего порядка,</w:t>
      </w:r>
      <w:r>
        <w:t xml:space="preserve"> и эксплуатационной документации указанных средств измерений.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10. Владельцем автомобильной дороги при организации АПВГК в его составе предусматриваются: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4" w:name="P109"/>
      <w:bookmarkEnd w:id="4"/>
      <w:r>
        <w:t xml:space="preserve">1) оборудование для измерения нагрузок на оси транспортного средства (далее - </w:t>
      </w:r>
      <w:proofErr w:type="spellStart"/>
      <w:r>
        <w:t>весоизмерительное</w:t>
      </w:r>
      <w:proofErr w:type="spellEnd"/>
      <w:r>
        <w:t xml:space="preserve"> оборудо</w:t>
      </w:r>
      <w:r>
        <w:t xml:space="preserve">вание), для определения количества колес на оси и </w:t>
      </w:r>
      <w:proofErr w:type="spellStart"/>
      <w:r>
        <w:t>скатности</w:t>
      </w:r>
      <w:proofErr w:type="spellEnd"/>
      <w:r>
        <w:t xml:space="preserve"> колес, количества осей транспортного средства и расстояния между этими осями;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2) оборудование для измерения габаритных параметров транспортного средства;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3) средства для формирования обзорной и фр</w:t>
      </w:r>
      <w:r>
        <w:t>онтальной фотографий транспортного средства;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4) средства </w:t>
      </w:r>
      <w:proofErr w:type="spellStart"/>
      <w:r>
        <w:t>фотовидеофиксации</w:t>
      </w:r>
      <w:proofErr w:type="spellEnd"/>
      <w:r>
        <w:t xml:space="preserve"> государственного регистрационного знака транспортного средства с функцией распознавания государственного регистрационного номера транспортного средства;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5) средства наружного освеще</w:t>
      </w:r>
      <w:r>
        <w:t>ния для их использования в темное время суток;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6) контроллеры или иное оборудование взаимодействия с измерительным оборудованием;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5" w:name="P115"/>
      <w:bookmarkEnd w:id="5"/>
      <w:r>
        <w:t>7) программное обеспечение, в том числе позволяющее измерять весогабаритные параметры при различном скоростном режиме движения транспортного средства, включая его ускорение и замедление;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8) оборудование, обеспечивающее криптографическую защиту передаваемой</w:t>
      </w:r>
      <w:r>
        <w:t xml:space="preserve"> информации с соблюдением требований к обеспечению информационной безопасности, установленных законодательством Российской Федерации об информации, информационных технологиях и о защите информации;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6" w:name="P117"/>
      <w:bookmarkEnd w:id="6"/>
      <w:r>
        <w:t>9) телекоммуникационное оборудование;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10) опоры для размещ</w:t>
      </w:r>
      <w:r>
        <w:t>ения навесного оборудования, сконструированные способом, обеспечивающим возможность пропуска крупногабаритного транспортного средства. Введенные в эксплуатацию до 1 сентября 2027 г. АПВГК допускается оборудовать опорами для размещения навесного оборудовани</w:t>
      </w:r>
      <w:r>
        <w:t>я, сконструированными способом, не предусматривающим возможность пропуска крупногабаритного транспортного средства на период до капитального ремонта, реконструкции участка автомобильной дороги, на котором размещен такой АПВГК, в случае невозможности оборуд</w:t>
      </w:r>
      <w:r>
        <w:t>ования указанной опоры в рамках работ по ремонту или содержанию участка автомобильной дороги;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7" w:name="P119"/>
      <w:bookmarkEnd w:id="7"/>
      <w:r>
        <w:t>11) шкаф, посредством конструктивных особенностей которого в соответствии с требованиями владельца автомобильной дороги и вне зависимости от погодных условий обеспечиваются сохранность и работоспособность размещаемого в нем вычислительного и телекоммуникац</w:t>
      </w:r>
      <w:r>
        <w:t>ионного оборудования.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8" w:name="P120"/>
      <w:bookmarkEnd w:id="8"/>
      <w:r>
        <w:lastRenderedPageBreak/>
        <w:t>11. Владельцами автомобильных дорог при организации и функционировании АПВГК обеспечивается соблюдение следующих требований к участкам автомобильных дорог, геометрическим элементам &lt;16&gt; и покрытию проезжей части на протяженности не ме</w:t>
      </w:r>
      <w:r>
        <w:t>нее 100 м по направлению движения до места установки и не менее 50 м по направлению движения после места установки оборудования автоматического измерения весогабаритных параметров в составе АПВГК (если иные требования для проектирования АПВГК не предусмотр</w:t>
      </w:r>
      <w:r>
        <w:t>ены документами по стандартизации):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&lt;16&gt; </w:t>
      </w:r>
      <w:hyperlink r:id="rId31" w:tooltip="Ссылка на КонсультантПлюс">
        <w:r>
          <w:rPr>
            <w:color w:val="0000FF"/>
          </w:rPr>
          <w:t>Раздел 3</w:t>
        </w:r>
      </w:hyperlink>
      <w:r>
        <w:t xml:space="preserve"> ГОСТ 33475-2015 "Межгосудар</w:t>
      </w:r>
      <w:r>
        <w:t xml:space="preserve">ственный стандарт. Дороги автомобильные общего пользования. Геометрические элементы. Технические требования", введенного в действие </w:t>
      </w:r>
      <w:hyperlink r:id="rId32" w:tooltip="Приказ Росстандарта от 31.08.2016 N 1008-ст &quot;О введении в действие межгосударственного стандарта&quot; {КонсультантПлюс}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от 31 августа 2016 г. N 1008-ст (М.: </w:t>
      </w:r>
      <w:proofErr w:type="spellStart"/>
      <w:r>
        <w:t>Стандартинформ</w:t>
      </w:r>
      <w:proofErr w:type="spellEnd"/>
      <w:r>
        <w:t>, 2019).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>1) радиус кривой в плане с</w:t>
      </w:r>
      <w:r>
        <w:t>оставляет не менее 1 000 м;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9" w:name="P125"/>
      <w:bookmarkEnd w:id="9"/>
      <w:r>
        <w:t>2) продольный уклон составляет не более 10 промилле;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3) поперечный уклон составляет не более 30 промилле;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10" w:name="P127"/>
      <w:bookmarkEnd w:id="10"/>
      <w:r>
        <w:t>4) продольная ровность покрытия проезжей части не превышает нормативных показателей &lt;17&gt;, покрытие проезжей части обеспечи</w:t>
      </w:r>
      <w:r>
        <w:t xml:space="preserve">вает возможность измерений весогабаритных параметров с метрологическими характеристиками, установленными в описании типа АПВГК, и не имеет следующих дефектов &lt;18&gt;: отдельные повреждения (выбоина, просадка, пролом), сдвиг, волна, </w:t>
      </w:r>
      <w:proofErr w:type="spellStart"/>
      <w:r>
        <w:t>колейность</w:t>
      </w:r>
      <w:proofErr w:type="spellEnd"/>
      <w:r>
        <w:t>, гребенки, а так</w:t>
      </w:r>
      <w:r>
        <w:t xml:space="preserve">же превышение и (или) занижение поверхности установленного в покрытии проезжей части </w:t>
      </w:r>
      <w:proofErr w:type="spellStart"/>
      <w:r>
        <w:t>весоизмерительного</w:t>
      </w:r>
      <w:proofErr w:type="spellEnd"/>
      <w:r>
        <w:t xml:space="preserve"> оборудования относительно поверхности этого покрытия с нарушением требований эксплуатационной документации средства измерений.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</w:t>
      </w:r>
      <w:r>
        <w:t>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&lt;17&gt; </w:t>
      </w:r>
      <w:hyperlink r:id="rId33" w:tooltip="&quot;ГОСТ Р 50597-2017. Национальный стандарт Российской Федерации. 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&quot; (утв. Приказом Росстандарта от 26.09.2">
        <w:r>
          <w:rPr>
            <w:color w:val="0000FF"/>
          </w:rPr>
          <w:t>Пункт 5.2 раздела 5</w:t>
        </w:r>
      </w:hyperlink>
      <w:r>
        <w:t xml:space="preserve"> ГОСТ Р 50597-2017 "Национальный стандарт Российской Федерации. Дороги автомобильные и улицы. Тр</w:t>
      </w:r>
      <w:r>
        <w:t xml:space="preserve">ебования к эксплуатационному состоянию, допустимому по условиям обеспечения безопасности дорожного движения. Методы контроля", утвержденного и введенного в действие </w:t>
      </w:r>
      <w:hyperlink r:id="rId34" w:tooltip="Приказ Росстандарта от 26.09.2017 N 1245-ст (ред. от 29.04.2019) &quot;Об утверждении национального стандарта Российской Федерации&quot; {КонсультантПлюс}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от 26 сентября 2017 г. N </w:t>
      </w:r>
      <w:r>
        <w:t xml:space="preserve">1245-ст (М.: </w:t>
      </w:r>
      <w:proofErr w:type="spellStart"/>
      <w:r>
        <w:t>Стандартинформ</w:t>
      </w:r>
      <w:proofErr w:type="spellEnd"/>
      <w:r>
        <w:t>, 2017) (далее - ГОСТ Р 50597-2017).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&lt;18&gt; </w:t>
      </w:r>
      <w:hyperlink r:id="rId35" w:tooltip="&quot;ГОСТ Р 50597-2017. Национальный стандарт Российской Федерации. 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&quot; (утв. Приказом Росстандарта от 26.09.2">
        <w:r>
          <w:rPr>
            <w:color w:val="0000FF"/>
          </w:rPr>
          <w:t>Пункт 5.2 раздела 5</w:t>
        </w:r>
      </w:hyperlink>
      <w:r>
        <w:t xml:space="preserve"> ГОСТ Р 50597-2017.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>12. Владельцем авто</w:t>
      </w:r>
      <w:r>
        <w:t>мобильной дороги организация и функционирование АПВГК обеспечивается на участке автомобильной дороги с направлением движения, на котором размещен АПВГК, протяженностью не менее 100 м по направлению движения перед местом установки оборудования автоматическо</w:t>
      </w:r>
      <w:r>
        <w:t>го измерения весогабаритных параметров в составе АПВГК и протяженностью не менее 50 м по направлению движения после места установки оборудования автоматического измерения весогабаритных параметров в составе АПВГК (если иные требования для проектирования АП</w:t>
      </w:r>
      <w:r>
        <w:t xml:space="preserve">ВГК не предусмотрены документами по стандартизации), на котором отсутствуют следующие участки ускорения или замедления движения транспортных средств (за </w:t>
      </w:r>
      <w:r>
        <w:lastRenderedPageBreak/>
        <w:t>исключением пересечений автомобильных дорог с другими автомобильными дорогами или примыканий автомобиль</w:t>
      </w:r>
      <w:r>
        <w:t xml:space="preserve">ных дорог к другим автомобильным дорогам, организованных в соответствии с </w:t>
      </w:r>
      <w:hyperlink r:id="rId36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частью 8 статьи 20</w:t>
        </w:r>
      </w:hyperlink>
      <w:r>
        <w:t xml:space="preserve"> или </w:t>
      </w:r>
      <w:hyperlink r:id="rId37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частью 12 статьи 22</w:t>
        </w:r>
      </w:hyperlink>
      <w:r>
        <w:t xml:space="preserve"> Федерального закона N 257-ФЗ):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1) регулируемые или нерегулируемые перекрестки;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2) специальные места отдыха и площадки для стоянки транспортных средств;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3) остановки транспортных средств общего по</w:t>
      </w:r>
      <w:r>
        <w:t>льзования;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4) объекты дорожного сервиса;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5) сужения или расширения автомобильной дороги;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6) переходно-скоростные полосы;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7) железнодорожные переезды.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13. В месте установки оборудования автоматического измерения весогабаритных параметров в составе АПВГК вла</w:t>
      </w:r>
      <w:r>
        <w:t>дельцами автомобильных дорог соблюдаются требования, предусмотренные описанием типа АПВГК, эксплуатационной документацией АПВГК, а также следующие условия (если иные требования для проектирования АПВГК не предусмотрены документами по стандартизации):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1) </w:t>
      </w:r>
      <w:proofErr w:type="spellStart"/>
      <w:r>
        <w:t>ве</w:t>
      </w:r>
      <w:r>
        <w:t>соизмерительное</w:t>
      </w:r>
      <w:proofErr w:type="spellEnd"/>
      <w:r>
        <w:t xml:space="preserve"> оборудование установлено на всю ширину проезжей части в одном направлении движения с захватом разметки "1.2" &lt;19&gt; на автомобильных дорогах, имеющих в таком направлении движения не более двух полос движения;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&lt;19&gt; </w:t>
      </w:r>
      <w:hyperlink r:id="rId38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Приложение N 2</w:t>
        </w:r>
      </w:hyperlink>
      <w:r>
        <w:t xml:space="preserve"> к Правилам дорожного движения.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 xml:space="preserve">2) </w:t>
      </w:r>
      <w:proofErr w:type="spellStart"/>
      <w:r>
        <w:t>весоизмерительное</w:t>
      </w:r>
      <w:proofErr w:type="spellEnd"/>
      <w:r>
        <w:t xml:space="preserve"> оборудование установлено на всю ширину не менее двух правых полос движения проезжей части в одном направлении движения с захватом разметки "1.2" и "1.1" &lt;20&gt; на автомобильных дорогах, имеющих в этом направлении движения более двух поло</w:t>
      </w:r>
      <w:r>
        <w:t>с движения;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&lt;20&gt; </w:t>
      </w:r>
      <w:hyperlink r:id="rId39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Приложение N 2</w:t>
        </w:r>
      </w:hyperlink>
      <w:r>
        <w:t xml:space="preserve"> к Правилам дорожного движения.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>3) на проезжую часть нанесена разметка "1.1", "1.3" &lt;21&gt;, продублированная дорожны</w:t>
      </w:r>
      <w:r>
        <w:t>ми знаками, а также установлены дорожные ограждения;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&lt;21&gt; </w:t>
      </w:r>
      <w:hyperlink r:id="rId40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Приложение N 2</w:t>
        </w:r>
      </w:hyperlink>
      <w:r>
        <w:t xml:space="preserve"> к Правилам дорожного </w:t>
      </w:r>
      <w:r>
        <w:t>движения.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>4) установлены технические средства организации дорожного движения.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lastRenderedPageBreak/>
        <w:t>14. Владельцам средств измерений, применяемых при весогабаритном контроле, допускается использование только средств измерений утвержденного типа и поверенных &lt;22&gt; и при соблюден</w:t>
      </w:r>
      <w:r>
        <w:t>ии требований, установленных в эксплуатационной документации и в описании типа средств измерений.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&lt;22&gt; </w:t>
      </w:r>
      <w:hyperlink r:id="rId41" w:tooltip="Федеральный закон от 26.06.2008 N 102-ФЗ (ред. от 08.08.2024) &quot;Об обеспечении единства измерений&quot; (с изм. и доп., вступ. в силу с 01.01.2026) {КонсультантПлюс}">
        <w:r>
          <w:rPr>
            <w:color w:val="0000FF"/>
          </w:rPr>
          <w:t>Пункт 17 части 3 статьи 1</w:t>
        </w:r>
      </w:hyperlink>
      <w:r>
        <w:t xml:space="preserve">, </w:t>
      </w:r>
      <w:hyperlink r:id="rId42" w:tooltip="Федеральный закон от 26.06.2008 N 102-ФЗ (ред. от 08.08.2024) &quot;Об обеспечении единства измерений&quot; (с изм. и доп., вступ. в силу с 01.01.2026) {КонсультантПлюс}">
        <w:r>
          <w:rPr>
            <w:color w:val="0000FF"/>
          </w:rPr>
          <w:t>статьи 12</w:t>
        </w:r>
      </w:hyperlink>
      <w:r>
        <w:t xml:space="preserve"> и </w:t>
      </w:r>
      <w:hyperlink r:id="rId43" w:tooltip="Федеральный закон от 26.06.2008 N 102-ФЗ (ред. от 08.08.2024) &quot;Об обеспечении единства измерений&quot; (с изм. и доп., вступ. в силу с 01.01.2026) {КонсультантПлюс}">
        <w:r>
          <w:rPr>
            <w:color w:val="0000FF"/>
          </w:rPr>
          <w:t>13</w:t>
        </w:r>
      </w:hyperlink>
      <w:r>
        <w:t xml:space="preserve"> Федерального закона N 102-ФЗ.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>15. При размещении оборудования, используемого при весогабаритном контроле, а также в процессе его эксплуатации владельцем этого оборудования обеспечивается соблюдение положений настоящего порядка.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16. Владельцем оборудова</w:t>
      </w:r>
      <w:r>
        <w:t>ния, используемого при весогабаритном контроле, обеспечивается поддержание оборудования в работоспособном состоянии.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17. Участок автомобильной дороги, на котором осуществляется весогабаритный контроль, обустраивается владельцем указанной автомобильной доро</w:t>
      </w:r>
      <w:r>
        <w:t xml:space="preserve">ги техническими средствами организации дорожного движения в соответствии с проектом организации дорожного движения, включая технические средства, расположенные на расстоянии не менее чем за 50 м перед установленным </w:t>
      </w:r>
      <w:proofErr w:type="spellStart"/>
      <w:r>
        <w:t>весоизмерительным</w:t>
      </w:r>
      <w:proofErr w:type="spellEnd"/>
      <w:r>
        <w:t xml:space="preserve"> оборудованием АПВГК по </w:t>
      </w:r>
      <w:r>
        <w:t>пути следования транспортного средства и предназначенные для информирования водителя транспортного средства о приближении к АПВГК и о необходимости равномерного движения транспортного средства при проезде АПВГК.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18. Фиксация весогабаритных параметров посре</w:t>
      </w:r>
      <w:r>
        <w:t>дством использования АПВГК должна осуществляться с применением специальных технических средств, работающих в автоматическом режиме и имеющих функции фото- и киносъемки, видеозаписи.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19. Использование АПВГК для фиксации только весовых или только габаритных </w:t>
      </w:r>
      <w:r>
        <w:t>параметров транспортных средств не допускается.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20. Посредством использования АПВГК осуществляются: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1) измерение нагрузки на каждую ось транспортного средства;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2) определение массы транспортного средства;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3) определение количества осей транспортного средст</w:t>
      </w:r>
      <w:r>
        <w:t>ва;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4) измерение межосевых расстояний транспортного средства;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5) определение количества колес на осях транспортного средства и </w:t>
      </w:r>
      <w:proofErr w:type="spellStart"/>
      <w:r>
        <w:t>скатности</w:t>
      </w:r>
      <w:proofErr w:type="spellEnd"/>
      <w:r>
        <w:t xml:space="preserve"> колес;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6) измерение габаритных параметров транспортного средства;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7) </w:t>
      </w:r>
      <w:proofErr w:type="spellStart"/>
      <w:r>
        <w:t>фотофиксация</w:t>
      </w:r>
      <w:proofErr w:type="spellEnd"/>
      <w:r>
        <w:t xml:space="preserve"> государственного регистрационного зна</w:t>
      </w:r>
      <w:r>
        <w:t>ка транспортного средства и распознавание государственного регистрационного номера транспортного средства;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lastRenderedPageBreak/>
        <w:t xml:space="preserve">8) </w:t>
      </w:r>
      <w:proofErr w:type="spellStart"/>
      <w:r>
        <w:t>фотофиксация</w:t>
      </w:r>
      <w:proofErr w:type="spellEnd"/>
      <w:r>
        <w:t xml:space="preserve"> фронтального изображения транспортного средства;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9) </w:t>
      </w:r>
      <w:proofErr w:type="spellStart"/>
      <w:r>
        <w:t>фотофиксация</w:t>
      </w:r>
      <w:proofErr w:type="spellEnd"/>
      <w:r>
        <w:t xml:space="preserve"> общего вида транспортного средства (вид сбоку) в момент проезда чере</w:t>
      </w:r>
      <w:r>
        <w:t xml:space="preserve">з </w:t>
      </w:r>
      <w:proofErr w:type="spellStart"/>
      <w:r>
        <w:t>весоизмерительное</w:t>
      </w:r>
      <w:proofErr w:type="spellEnd"/>
      <w:r>
        <w:t xml:space="preserve"> оборудование, размещенное в дорожной одежде &lt;23&gt; автомобильной дороги (получения обзорной фотографии транспортного средства, на которой отражены его контуры и количество осей);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&lt;23&gt; </w:t>
      </w:r>
      <w:hyperlink r:id="rId44" w:tooltip="Решение Комиссии Таможенного союза от 18.10.2011 N 827 (ред. от 12.10.2015) &quot;О принятии технического регламента Таможенного союза &quot;Безопасность автомобильных дорог&quot; (вместе с &quot;ТР ТС 014/2011. Технический регламент Таможенного союза. Безопасность автомобильных ">
        <w:r>
          <w:rPr>
            <w:color w:val="0000FF"/>
          </w:rPr>
          <w:t>Абзац девятый пункта 7 статьи 2</w:t>
        </w:r>
      </w:hyperlink>
      <w:r>
        <w:t xml:space="preserve"> технического регламента Таможенного союза "Безопасность автомобильных дорог" (ТР ТС 014/2011), п</w:t>
      </w:r>
      <w:r>
        <w:t xml:space="preserve">ринятого Решением Комиссии Таможенного союза от 18 октября 2011 г. N 827, вступившим в силу для Российской Федерации 15 февраля 2015 г. Является обязательным для Российской Федерации в соответствии с </w:t>
      </w:r>
      <w:hyperlink r:id="rId45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99</w:t>
        </w:r>
      </w:hyperlink>
      <w:r>
        <w:t xml:space="preserve"> Договора</w:t>
      </w:r>
      <w:r>
        <w:t xml:space="preserve"> о Евразийском экономическом союзе от 29 мая 2014 г., ратифицированного Федеральным </w:t>
      </w:r>
      <w:hyperlink r:id="rId46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3 октября 2014 г. N 279-ФЗ "О ратификации Договора о Евразийском экономическом союзе" и вступившего в силу для Российской Федерации 14 октября 2014 г.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>10) измерение и передача в автоматическом режиме в центр обработки данных &lt;24&gt;, используемый владельцем автомобильной дороги, зафиксированных параметров транспортных средств с обеспечением криптографической защиты передаваемой информации с соблюдением треб</w:t>
      </w:r>
      <w:r>
        <w:t>ований к обеспечению информационной безопасности, установленных законодательством Российской Федерации об информации, информационных технологиях и о защите информации.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&lt;24&gt; </w:t>
      </w:r>
      <w:hyperlink r:id="rId47" w:tooltip="Ссылка на КонсультантПлюс">
        <w:r>
          <w:rPr>
            <w:color w:val="0000FF"/>
          </w:rPr>
          <w:t>Пункт 3.1.1 раздела 3</w:t>
        </w:r>
      </w:hyperlink>
      <w:r>
        <w:t xml:space="preserve"> ГОСТ Р 58812-2020 "Национальный стандарт Российской Федерации. Центры обработки данных. Инженерная инфраструктура. Операционная модель экс</w:t>
      </w:r>
      <w:r>
        <w:t xml:space="preserve">плуатации. Спецификация", утвержденного и введенного в действие </w:t>
      </w:r>
      <w:hyperlink r:id="rId48" w:tooltip="Приказ Росстандарта от 19.02.2020 N 68-ст &quot;Об утверждении национального стандарта Российской Федерации&quot; {КонсультантПлюс}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от 19 февраля 2020 г. N 68-ст (М.: </w:t>
      </w:r>
      <w:proofErr w:type="spellStart"/>
      <w:r>
        <w:t>Стандартинформ</w:t>
      </w:r>
      <w:proofErr w:type="spellEnd"/>
      <w:r>
        <w:t>, 2020).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Title0"/>
        <w:jc w:val="center"/>
        <w:outlineLvl w:val="1"/>
      </w:pPr>
      <w:r>
        <w:t>II. Требования к проведению тестовой эксплуатации АПВГК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>21. Владельцами автомобильных дор</w:t>
      </w:r>
      <w:r>
        <w:t>ог для впервые вводимых в эксплуатацию АПВГК обеспечивается их работа в тестовом режиме в течение 3 месяцев, а также информирование пользователей автомобильных дорог о работе АПВГК в тестовом режиме, включая дату начала и дату окончания такой работы, на св</w:t>
      </w:r>
      <w:r>
        <w:t>оих официальных сайтах в информационно-телекоммуникационной сети "Интернет" &lt;25&gt; не позднее чем за 1 неделю до начала работы такого АПВГК в тестовом режиме.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&lt;25&gt; </w:t>
      </w:r>
      <w:hyperlink r:id="rId49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Часть 36 статьи 31</w:t>
        </w:r>
      </w:hyperlink>
      <w:r>
        <w:t xml:space="preserve"> Федерального закона N 257-ФЗ.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bookmarkStart w:id="11" w:name="P186"/>
      <w:bookmarkEnd w:id="11"/>
      <w:r>
        <w:t>22. В рамках тестового режима работы АПВГК владельцем автомобильной дороги обеспечивается функционирование АПВГК с измерением весогабаритных параметров. Результаты измере</w:t>
      </w:r>
      <w:r>
        <w:t xml:space="preserve">ний весогабаритных параметров размещаются владельцами автомобильных дорог на своих официальных сайтах в информационно-телекоммуникационной сети "Интернет" (в случае </w:t>
      </w:r>
      <w:r>
        <w:lastRenderedPageBreak/>
        <w:t>фиксации превышения допустимых весогабаритных параметров) без передачи результатов измерени</w:t>
      </w:r>
      <w:r>
        <w:t>й весогабаритных параметров в уполномоченный орган.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23. В результатах измерений весогабаритных параметров владельцами автомобильных дорог указывается информация: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1) о месте расположения АПВГК: адрес местоположения (в формате километр + метр, идентификацион</w:t>
      </w:r>
      <w:r>
        <w:t>ный номер (при наличии) &lt;26&gt; и наименование автомобильной дороги, направление движения), географические координаты в системе координат ПЗ-90.11 или в системе координат WGS-84 (в градусах, указанных с точностью не ниже десятитысячной доли градуса);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</w:t>
      </w:r>
      <w:r>
        <w:t>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&lt;26&gt; </w:t>
      </w:r>
      <w:hyperlink r:id="rId50" w:tooltip="Приказ Минтранса РФ от 07.02.2007 N 16 &quot;Об утверждении Правил присвоения автомобильным дорогам идентификационных номеров&quot; (Зарегистрировано в Минюсте РФ 30.03.2007 N 9186) {КонсультантПлюс}">
        <w:r>
          <w:rPr>
            <w:color w:val="0000FF"/>
          </w:rPr>
          <w:t>Пункт 2</w:t>
        </w:r>
      </w:hyperlink>
      <w:r>
        <w:t xml:space="preserve"> Правил присвоения автомобильным дорогам идентификационных номеров, утвержденных приказом Министерства транспорта Российской Федерации от 7 февраля 2007 г. N 16 (з</w:t>
      </w:r>
      <w:r>
        <w:t>арегистрирован Министерством юстиции Российской Федерации 30 марта 2007 г., регистрационный N 9186).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>2) о транспортном средстве: государственный регистрационный номер, тип (одиночное транспортное средство или автопоезд &lt;27&gt;);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</w:t>
      </w:r>
      <w:r>
        <w:t>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&lt;27&gt; </w:t>
      </w:r>
      <w:hyperlink r:id="rId51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>
          <w:rPr>
            <w:color w:val="0000FF"/>
          </w:rPr>
          <w:t>Абзац третий пункта 1.2</w:t>
        </w:r>
      </w:hyperlink>
      <w:r>
        <w:t xml:space="preserve"> Правил дорожного движения.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>3) о зафиксированном (измеренном) значении каждого весогабаритного пара</w:t>
      </w:r>
      <w:r>
        <w:t xml:space="preserve">метра (для осей транспортного средства включая номер каждой оси, номер каждой группы сближенных осей и количество осей в таких группах, количество колес и </w:t>
      </w:r>
      <w:proofErr w:type="spellStart"/>
      <w:r>
        <w:t>скатность</w:t>
      </w:r>
      <w:proofErr w:type="spellEnd"/>
      <w:r>
        <w:t xml:space="preserve"> колес для каждой оси, нагрузку на каждую ось и на каждую группу сближенных осей с указанием</w:t>
      </w:r>
      <w:r>
        <w:t xml:space="preserve"> номеров этих осей и их групп, расстояние между каждой осью с указанием номеров этих осей);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4) о применяемом значении каждого весогабаритного параметра, предусмотренном </w:t>
      </w:r>
      <w:hyperlink w:anchor="P236" w:tooltip="32. Применяемое значение каждого весогабаритного параметра для сравнения с допустимым значением такого весогабаритного параметра, за исключением указанного в пункте 33 настоящего порядка, определяется как разность между измеренным на АПВГК, СПВГК или ППВГК зна">
        <w:r>
          <w:rPr>
            <w:color w:val="0000FF"/>
          </w:rPr>
          <w:t>пунктом 32</w:t>
        </w:r>
      </w:hyperlink>
      <w:r>
        <w:t xml:space="preserve"> настоящего порядка (для каждой оси и гр</w:t>
      </w:r>
      <w:r>
        <w:t>уппы сближенных осей с указанием их номеров, а для межосевых расстояний с указанием номеров осей).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24. Владельцами автомобильных дорог в целях информирования собственников (владельцев) тяжеловесных и (или) крупногабаритных транспортных средств и (или) води</w:t>
      </w:r>
      <w:r>
        <w:t xml:space="preserve">телей, управляющих такими транспортными средствами, о результатах измерений, указанных в </w:t>
      </w:r>
      <w:hyperlink w:anchor="P186" w:tooltip="22. В рамках тестового режима работы АПВГК владельцем автомобильной дороги обеспечивается функционирование АПВГК с измерением весогабаритных параметров. Результаты измерений весогабаритных параметров размещаются владельцами автомобильных дорог на своих официал">
        <w:r>
          <w:rPr>
            <w:color w:val="0000FF"/>
          </w:rPr>
          <w:t>пункте 22</w:t>
        </w:r>
      </w:hyperlink>
      <w:r>
        <w:t xml:space="preserve"> настоящего порядка, безвозмездно предоставляется доступ к результатам этих измерений на официальных сайтах в информацион</w:t>
      </w:r>
      <w:r>
        <w:t>но-телекоммуникационной сети "Интернет" посредством введения этими собственниками (владельцами) или водителями на таких сайтах государственных регистрационных номеров транспортных средств.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Title0"/>
        <w:jc w:val="center"/>
        <w:outlineLvl w:val="1"/>
      </w:pPr>
      <w:r>
        <w:t>III. Требования к оборудованию, обеспечивающему</w:t>
      </w:r>
    </w:p>
    <w:p w:rsidR="008E6F24" w:rsidRDefault="005007C2">
      <w:pPr>
        <w:pStyle w:val="ConsPlusTitle0"/>
        <w:jc w:val="center"/>
      </w:pPr>
      <w:r>
        <w:t>визуальное информирование водителя тяжеловесного</w:t>
      </w:r>
    </w:p>
    <w:p w:rsidR="008E6F24" w:rsidRDefault="005007C2">
      <w:pPr>
        <w:pStyle w:val="ConsPlusTitle0"/>
        <w:jc w:val="center"/>
      </w:pPr>
      <w:r>
        <w:t>и (или) крупногабаритного транспортного средства</w:t>
      </w:r>
    </w:p>
    <w:p w:rsidR="008E6F24" w:rsidRDefault="005007C2">
      <w:pPr>
        <w:pStyle w:val="ConsPlusTitle0"/>
        <w:jc w:val="center"/>
      </w:pPr>
      <w:r>
        <w:t>о превышении допустимых весогабаритных параметров,</w:t>
      </w:r>
    </w:p>
    <w:p w:rsidR="008E6F24" w:rsidRDefault="005007C2">
      <w:pPr>
        <w:pStyle w:val="ConsPlusTitle0"/>
        <w:jc w:val="center"/>
      </w:pPr>
      <w:r>
        <w:t>зафиксированных АПВГК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>25. После АПВГК по пути следования транспортных средств владельцем автомобильной дор</w:t>
      </w:r>
      <w:r>
        <w:t>оги устанавливается оборудование, обеспечивающее визуальное информирование водителя тяжеловесного и (или) крупногабаритного транспортного средства &lt;28&gt; о превышении допустимых весогабаритных параметров, зафиксированных АПВГК (далее - динамическое информаци</w:t>
      </w:r>
      <w:r>
        <w:t>онное табло).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&lt;28&gt; </w:t>
      </w:r>
      <w:hyperlink r:id="rId52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Пункты 17</w:t>
        </w:r>
      </w:hyperlink>
      <w:r>
        <w:t xml:space="preserve"> и </w:t>
      </w:r>
      <w:hyperlink r:id="rId53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18 статьи 3</w:t>
        </w:r>
      </w:hyperlink>
      <w:r>
        <w:t xml:space="preserve"> Федерального закона N 257-ФЗ.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 xml:space="preserve">26. Динамическое информационное табло устанавливается на расстоянии от АПВГК, обеспечивающем возможность восприятия водителем размещаемой на нем информации, в зависимости от установленного на участке автомобильной дороги скоростного режима, а также должно </w:t>
      </w:r>
      <w:r>
        <w:t xml:space="preserve">соответствовать требованиям, предусмотренным </w:t>
      </w:r>
      <w:hyperlink r:id="rId54" w:tooltip="Ссылка на КонсультантПлюс">
        <w:r>
          <w:rPr>
            <w:color w:val="0000FF"/>
          </w:rPr>
          <w:t>разделами 6</w:t>
        </w:r>
      </w:hyperlink>
      <w:r>
        <w:t xml:space="preserve"> - </w:t>
      </w:r>
      <w:hyperlink r:id="rId55" w:tooltip="Ссылка на КонсультантПлюс">
        <w:r>
          <w:rPr>
            <w:color w:val="0000FF"/>
          </w:rPr>
          <w:t>16</w:t>
        </w:r>
      </w:hyperlink>
      <w:r>
        <w:t xml:space="preserve">, </w:t>
      </w:r>
      <w:hyperlink r:id="rId56" w:tooltip="Ссылка на КонсультантПлюс">
        <w:r>
          <w:rPr>
            <w:color w:val="0000FF"/>
          </w:rPr>
          <w:t>18</w:t>
        </w:r>
      </w:hyperlink>
      <w:r>
        <w:t xml:space="preserve"> ГОСТ Р 5</w:t>
      </w:r>
      <w:r>
        <w:t xml:space="preserve">6350-2015 "Национальный стандарт Российской Федерации. Интеллектуальные транспортные системы. Косвенное управление транспортными потоками. Требования к динамическим информационным табло" &lt;29&gt; и </w:t>
      </w:r>
      <w:hyperlink r:id="rId57" w:tooltip="Ссылка на КонсультантПлюс">
        <w:r>
          <w:rPr>
            <w:color w:val="0000FF"/>
          </w:rPr>
          <w:t>разделом 8</w:t>
        </w:r>
      </w:hyperlink>
      <w:r>
        <w:t xml:space="preserve"> ГОСТ Р 56351-2015 "Национальный стандарт Российской Федерации. Интеллектуальные транспортные системы. Косвенное управление транспортными потоками. Требования к т</w:t>
      </w:r>
      <w:r>
        <w:t>ехнологии информирования участников дорожного движения посредством динамических информационных табло" &lt;30&gt;.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&lt;29&gt; Утвержден и введен в действие </w:t>
      </w:r>
      <w:hyperlink r:id="rId58" w:tooltip="Приказ Росстандарта от 12.02.2015 N 79-ст &quot;Об утверждении национального стандарта&quot; {КонсультантПлюс}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от 12 февраля 2015 г. N 79-ст (М.: </w:t>
      </w:r>
      <w:proofErr w:type="spellStart"/>
      <w:r>
        <w:t>Стандартинформ</w:t>
      </w:r>
      <w:proofErr w:type="spellEnd"/>
      <w:r>
        <w:t>, 2018).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&lt;30&gt; Утвержден и введен в действие </w:t>
      </w:r>
      <w:hyperlink r:id="rId59" w:tooltip="Приказ Росстандарта от 12.02.2015 N 80-ст &quot;Об утверждении национального стандарта&quot; {КонсультантПлюс}">
        <w:r>
          <w:rPr>
            <w:color w:val="0000FF"/>
          </w:rPr>
          <w:t>приказом</w:t>
        </w:r>
      </w:hyperlink>
      <w:r>
        <w:t xml:space="preserve"> Федеральн</w:t>
      </w:r>
      <w:r>
        <w:t xml:space="preserve">ого агентства по техническому регулированию и метрологии от 12 февраля 2015 г. N 80-ст (М.: </w:t>
      </w:r>
      <w:proofErr w:type="spellStart"/>
      <w:r>
        <w:t>Стандартинформ</w:t>
      </w:r>
      <w:proofErr w:type="spellEnd"/>
      <w:r>
        <w:t>, 2018).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>27. Владельцем автомобильной дороги при размещении динамического информационного табло, а также в процессе его эксплуатации должны соблюдать</w:t>
      </w:r>
      <w:r>
        <w:t>ся требования, установленные в эксплуатационной документации к нему, и обеспечивается его содержание в работоспособном состоянии.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28. Владельцем автомобильной дороги обеспечивается отображение на динамическом информационном табло: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1) государственного регис</w:t>
      </w:r>
      <w:r>
        <w:t>трационного номера транспортного средства;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2) информации о факте превышения для транспортного средства применяемых значений весогабаритных параметров, определяемых в соответствии с </w:t>
      </w:r>
      <w:hyperlink w:anchor="P236" w:tooltip="32. Применяемое значение каждого весогабаритного параметра для сравнения с допустимым значением такого весогабаритного параметра, за исключением указанного в пункте 33 настоящего порядка, определяется как разность между измеренным на АПВГК, СПВГК или ППВГК зна">
        <w:r>
          <w:rPr>
            <w:color w:val="0000FF"/>
          </w:rPr>
          <w:t>пунктом 32</w:t>
        </w:r>
      </w:hyperlink>
      <w:r>
        <w:t xml:space="preserve"> настоящего порядка.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Title0"/>
        <w:jc w:val="center"/>
        <w:outlineLvl w:val="1"/>
      </w:pPr>
      <w:r>
        <w:t>IV. Тр</w:t>
      </w:r>
      <w:r>
        <w:t>ебования к определению применяемых значений</w:t>
      </w:r>
    </w:p>
    <w:p w:rsidR="008E6F24" w:rsidRDefault="005007C2">
      <w:pPr>
        <w:pStyle w:val="ConsPlusTitle0"/>
        <w:jc w:val="center"/>
      </w:pPr>
      <w:r>
        <w:t>и выявлению превышения допустимых весогабаритных параметров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 xml:space="preserve">29. При измерении весогабаритных параметров на АПВГК, СПВГК и ППВГК владельцами данных пунктов обеспечивается соблюдение метрологических и технических </w:t>
      </w:r>
      <w:r>
        <w:t xml:space="preserve">характеристик, </w:t>
      </w:r>
      <w:r>
        <w:lastRenderedPageBreak/>
        <w:t xml:space="preserve">указанных в описании типа средств измерений, эксплуатационной документации применяемого при этом измерении средства измерений &lt;31&gt; и обязательных метрологических требований, указанных в </w:t>
      </w:r>
      <w:hyperlink r:id="rId60" w:tooltip="Постановление Правительства РФ от 16.11.2020 N 1847 (ред. от 24.09.2024) &quot;Об утверждении перечня измерений, относящихся к сфере государственного регулирования обеспечения единства измерений&quot; {КонсультантПлюс}">
        <w:r>
          <w:rPr>
            <w:color w:val="0000FF"/>
          </w:rPr>
          <w:t>перечне</w:t>
        </w:r>
      </w:hyperlink>
      <w:r>
        <w:t xml:space="preserve"> измерений, относящихся к сфере государственного регулирования обеспечения единства измерений, утвержденном постановлением Правительства Российской Федерации от 16 ноября 2020 г. N 1847 &lt;32&gt;.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&lt;31</w:t>
      </w:r>
      <w:r>
        <w:t xml:space="preserve">&gt; </w:t>
      </w:r>
      <w:hyperlink r:id="rId61" w:tooltip="Федеральный закон от 26.06.2008 N 102-ФЗ (ред. от 08.08.2024) &quot;Об обеспечении единства измерений&quot; (с изм. и доп., вступ. в силу с 01.01.2026) {КонсультантПлюс}">
        <w:r>
          <w:rPr>
            <w:color w:val="0000FF"/>
          </w:rPr>
          <w:t>Часть 1 статьи 9</w:t>
        </w:r>
      </w:hyperlink>
      <w:r>
        <w:t xml:space="preserve"> Федерального закона N 102-ФЗ.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&lt;32&gt; В соответствии с </w:t>
      </w:r>
      <w:hyperlink r:id="rId62" w:tooltip="Постановление Правительства РФ от 16.11.2020 N 1847 (ред. от 24.09.2024) &quot;Об утверждении перечня измерений, относящихся к сфере государственного регулирования обеспечения единства измерений&quot; {КонсультантПлюс}">
        <w:r>
          <w:rPr>
            <w:color w:val="0000FF"/>
          </w:rPr>
          <w:t>пунктом 3</w:t>
        </w:r>
      </w:hyperlink>
      <w:r>
        <w:t xml:space="preserve"> постановления Правительства Российской Федерации от 16 ноября 2020 г. N </w:t>
      </w:r>
      <w:r>
        <w:t>1847 данный акт действует до 1 января 2027 г.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bookmarkStart w:id="12" w:name="P228"/>
      <w:bookmarkEnd w:id="12"/>
      <w:r>
        <w:t>30. При измерении габаритных параметров транспортного средства не учитываются следующие устройства, смонтированные на транспортном средстве &lt;33&gt;: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&lt;33&gt; </w:t>
      </w:r>
      <w:hyperlink r:id="rId63" w:tooltip="Решение Комиссии Таможенного союза от 09.12.2011 N 877 (ред. от 13.03.2026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">
        <w:r>
          <w:rPr>
            <w:color w:val="0000FF"/>
          </w:rPr>
          <w:t>Раздел 1</w:t>
        </w:r>
      </w:hyperlink>
      <w:r>
        <w:t xml:space="preserve"> приложения N 5 к техническому регламенту Таможенного союза "О безопасности колесных транспортных средств" (ТР ТС 018/2011), принятому Решением</w:t>
      </w:r>
      <w:r>
        <w:t xml:space="preserve"> Комиссии Таможенного союза от 9 декабря 2011 г. N 877, вступившим в силу для Российской Федерации 1 января 2015 г. Является обязательным для Российской Федерации в соответствии с </w:t>
      </w:r>
      <w:hyperlink r:id="rId64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пунктом 2 статьи 99</w:t>
        </w:r>
      </w:hyperlink>
      <w:r>
        <w:t xml:space="preserve"> Договора о Евразийском экономическом союзе от 29 мая 2014 г., ратифицированного Федеральным </w:t>
      </w:r>
      <w:hyperlink r:id="rId65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3 октября 2014 г. N 279-ФЗ "О ратификации Договора о Евразийском экономическом союзе" и вступившего в силу для Российской Федерации 14 октября </w:t>
      </w:r>
      <w:r>
        <w:t>2014 г.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 xml:space="preserve">1) при измерении длины транспортного средства: устройства очистки и </w:t>
      </w:r>
      <w:proofErr w:type="spellStart"/>
      <w:r>
        <w:t>омывания</w:t>
      </w:r>
      <w:proofErr w:type="spellEnd"/>
      <w:r>
        <w:t xml:space="preserve"> ветрового стекла, таблички переднего и заднего государственных регистрационных знаков и конструктивные элементы для установки государственных регистрационных знаков, тамо</w:t>
      </w:r>
      <w:r>
        <w:t>женная пломбировка и элементы ее защиты, устройства крепления тента и элементы их защиты, устройства освещения и световой сигнализации, наружные зеркала и другие устройства непрямой обзорности, вспомогательные средства наблюдения, устройства забора воздуха</w:t>
      </w:r>
      <w:r>
        <w:t xml:space="preserve"> во впускную систему двигателя внутреннего сгорания, стопорные устройства для демонтируемых кузовов, подножки и поручни, эластичные буферные устройства или аналогичное оборудование, подъемные платформы, рампы и аналогичное оборудование в положении для движ</w:t>
      </w:r>
      <w:r>
        <w:t xml:space="preserve">ения, не увеличивающие габаритные размеры более чем на 300 мм при условии, что грузоподъемность транспортного средства не увеличена, сцепные и буксирные устройства транспортных средств, трубы выпускной системы, съемные </w:t>
      </w:r>
      <w:proofErr w:type="spellStart"/>
      <w:r>
        <w:t>спойлеры</w:t>
      </w:r>
      <w:proofErr w:type="spellEnd"/>
      <w:r>
        <w:t>, наружные солнцезащитные коз</w:t>
      </w:r>
      <w:r>
        <w:t>ырьки;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13" w:name="P233"/>
      <w:bookmarkEnd w:id="13"/>
      <w:r>
        <w:t>2) при измерении ширины транспортного средства: таможенная пломбировка и элементы ее защиты, устройства крепления тента и элементы их защиты, устройства контроля давления в шинах, выступающие гибкие части системы защиты от разбрызгивания из-под коле</w:t>
      </w:r>
      <w:r>
        <w:t>с, для транспортных средств категории M</w:t>
      </w:r>
      <w:r>
        <w:rPr>
          <w:vertAlign w:val="subscript"/>
        </w:rPr>
        <w:t>3</w:t>
      </w:r>
      <w:r>
        <w:t xml:space="preserve"> входные рампы в положении для движения, подъемные платформы и аналогичное оборудование (в положении для движения при условии, что эти устройства не выступают более чем на 10 мм за боковую поверхность транспортного с</w:t>
      </w:r>
      <w:r>
        <w:t>редства и угловые кромки рамп, направленные вперед и назад, имеют радиусы закруглений не менее 5 мм; радиусы закруглений остальных кромок должны при этом быть не менее 2,5 мм), наружные зеркала и другие устройства непрямой обзорности, вспомогательные средс</w:t>
      </w:r>
      <w:r>
        <w:t xml:space="preserve">тва наблюдения, </w:t>
      </w:r>
      <w:r>
        <w:lastRenderedPageBreak/>
        <w:t>убирающиеся подножки, устройства освещения и световой сигнализации, деформирующаяся часть боковых стенок шин непосредственно над точкой соприкосновения с поверхностью;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3) при измерении высоты транспортного средства: антенны, пантографы или </w:t>
      </w:r>
      <w:r>
        <w:t>токоприемники в поднятом положении.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14" w:name="P235"/>
      <w:bookmarkEnd w:id="14"/>
      <w:r>
        <w:t xml:space="preserve">31. При измерении ширины транспортного средства, кроме устройств, указанных в </w:t>
      </w:r>
      <w:hyperlink w:anchor="P233" w:tooltip="2) при измерении ширины транспортного средства: таможенная пломбировка и элементы ее защиты, устройства крепления тента и элементы их защиты, устройства контроля давления в шинах, выступающие гибкие части системы защиты от разбрызгивания из-под колес, для тран">
        <w:r>
          <w:rPr>
            <w:color w:val="0000FF"/>
          </w:rPr>
          <w:t>подпункте 2 пункта 30</w:t>
        </w:r>
      </w:hyperlink>
      <w:r>
        <w:t xml:space="preserve"> настоящего порядка, не учитывается смонтированное на транспортном средстве навесное</w:t>
      </w:r>
      <w:r>
        <w:t xml:space="preserve"> оборудование, с использованием которого выполняются работы при строительстве, реконструкции, капитальном ремонте, ремонте и содержании автомобильных дорог (плужно-щеточное оборудование (плуг, щетка), навесная косилка, манипулятор, рейка навесная для мытья</w:t>
      </w:r>
      <w:r>
        <w:t xml:space="preserve"> покрытия, мойка </w:t>
      </w:r>
      <w:proofErr w:type="spellStart"/>
      <w:r>
        <w:t>шумоизоляционного</w:t>
      </w:r>
      <w:proofErr w:type="spellEnd"/>
      <w:r>
        <w:t xml:space="preserve"> экрана, ковш навесной, передний и боковой отвалы, </w:t>
      </w:r>
      <w:proofErr w:type="spellStart"/>
      <w:r>
        <w:t>шнекороторы</w:t>
      </w:r>
      <w:proofErr w:type="spellEnd"/>
      <w:r>
        <w:t xml:space="preserve">, </w:t>
      </w:r>
      <w:proofErr w:type="spellStart"/>
      <w:r>
        <w:t>мульчеры</w:t>
      </w:r>
      <w:proofErr w:type="spellEnd"/>
      <w:r>
        <w:t xml:space="preserve">, </w:t>
      </w:r>
      <w:proofErr w:type="spellStart"/>
      <w:r>
        <w:t>мусоропылесборники</w:t>
      </w:r>
      <w:proofErr w:type="spellEnd"/>
      <w:r>
        <w:t>).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15" w:name="P236"/>
      <w:bookmarkEnd w:id="15"/>
      <w:r>
        <w:t>32. Применяемое значение каждого весогабаритного параметра для сравнения с допустимым значением такого весогабаритного параметр</w:t>
      </w:r>
      <w:r>
        <w:t xml:space="preserve">а, за исключением указанного в </w:t>
      </w:r>
      <w:hyperlink w:anchor="P237" w:tooltip="33. Применяемое значение межосевого расстояния определяется как сумма измеренного на АПВГК, СПВГК или ППВГК значения расстояния между осями (а для межосевого расстояния в группе сближенных осей - среднего арифметического измеренных на АПВГК, СПВГК или ППВГК зн">
        <w:r>
          <w:rPr>
            <w:color w:val="0000FF"/>
          </w:rPr>
          <w:t>пункте 33</w:t>
        </w:r>
      </w:hyperlink>
      <w:r>
        <w:t xml:space="preserve"> настоящего порядка, определяется как разность между измеренным на АПВГК, СПВГК или ППВГК значением такого весогабаритного параметра и значением инструментальной погрешности средс</w:t>
      </w:r>
      <w:r>
        <w:t>тва измерений для такого измеряемого параметра.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16" w:name="P237"/>
      <w:bookmarkEnd w:id="16"/>
      <w:r>
        <w:t>33. Применяемое значение межосевого расстояния определяется как сумма измеренного на АПВГК, СПВГК или ППВГК значения расстояния между осями (а для межосевого расстояния в группе сближенных осей - среднего ари</w:t>
      </w:r>
      <w:r>
        <w:t>фметического измеренных на АПВГК, СПВГК или ППВГК значений расстояний между осями в такой группе) и значения инструментальной погрешности средства измерений для межосевого расстояния.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34. В качестве значений инструментальной погрешности средства измерений,</w:t>
      </w:r>
      <w:r>
        <w:t xml:space="preserve"> указанных в </w:t>
      </w:r>
      <w:hyperlink w:anchor="P236" w:tooltip="32. Применяемое значение каждого весогабаритного параметра для сравнения с допустимым значением такого весогабаритного параметра, за исключением указанного в пункте 33 настоящего порядка, определяется как разность между измеренным на АПВГК, СПВГК или ППВГК зна">
        <w:r>
          <w:rPr>
            <w:color w:val="0000FF"/>
          </w:rPr>
          <w:t>пунктах 32</w:t>
        </w:r>
      </w:hyperlink>
      <w:r>
        <w:t xml:space="preserve"> и </w:t>
      </w:r>
      <w:hyperlink w:anchor="P237" w:tooltip="33. Применяемое значение межосевого расстояния определяется как сумма измеренного на АПВГК, СПВГК или ППВГК значения расстояния между осями (а для межосевого расстояния в группе сближенных осей - среднего арифметического измеренных на АПВГК, СПВГК или ППВГК зн">
        <w:r>
          <w:rPr>
            <w:color w:val="0000FF"/>
          </w:rPr>
          <w:t>33</w:t>
        </w:r>
      </w:hyperlink>
      <w:r>
        <w:t xml:space="preserve"> настоящего порядка, принимаются модули значений пределов допускаемой погрешности измерений для соответствующих им измерений, указанных в описании типа ср</w:t>
      </w:r>
      <w:r>
        <w:t>едства измерений.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17" w:name="P239"/>
      <w:bookmarkEnd w:id="17"/>
      <w:r>
        <w:t>35. Допустимое значение каждого весогабаритного параметра определяется: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18" w:name="P240"/>
      <w:bookmarkEnd w:id="18"/>
      <w:r>
        <w:t xml:space="preserve">1) значением параметра в соответствии с </w:t>
      </w:r>
      <w:hyperlink r:id="rId66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пунктом 1 части 6 статьи 31</w:t>
        </w:r>
      </w:hyperlink>
      <w:r>
        <w:t xml:space="preserve"> Ф</w:t>
      </w:r>
      <w:r>
        <w:t>едерального закона N 257-ФЗ в отношении участка автомобильной дороги, на котором расположен ППВГК или непосредственно примыкающему к участку автомобильной дороги, на котором по ходу движения транспортного средства находится площадка с расположенным СПВГК и</w:t>
      </w:r>
      <w:r>
        <w:t>ли зона автоматического весогабаритного контроля &lt;34&gt; с расположенным АПВГК, при отсутствии специального разрешения на движение по автомобильным дорогам тяжеловесного и (или) крупногабаритного транспортного средства &lt;35&gt; (далее - специальное разрешение), з</w:t>
      </w:r>
      <w:r>
        <w:t xml:space="preserve">а исключением случая, предусмотренного </w:t>
      </w:r>
      <w:hyperlink w:anchor="P246" w:tooltip="3) в отношении массы и (или) нагрузки на ось транспортного средства - в соответствии с подпунктом 1 настоящего пункта при наличии специального разрешения, в котором разрешенная масса и (или) нагрузка на ось не превышают допустимого значения массы и (или) нагру">
        <w:r>
          <w:rPr>
            <w:color w:val="0000FF"/>
          </w:rPr>
          <w:t>подпунктом 3</w:t>
        </w:r>
      </w:hyperlink>
      <w:r>
        <w:t xml:space="preserve"> настоящего пункта);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&lt;34&gt; </w:t>
      </w:r>
      <w:hyperlink r:id="rId67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Пункт 24 ста</w:t>
        </w:r>
        <w:r>
          <w:rPr>
            <w:color w:val="0000FF"/>
          </w:rPr>
          <w:t>тьи 3</w:t>
        </w:r>
      </w:hyperlink>
      <w:r>
        <w:t xml:space="preserve"> Федерального закона N 257-ФЗ.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&lt;35&gt; </w:t>
      </w:r>
      <w:hyperlink r:id="rId68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Части 1</w:t>
        </w:r>
      </w:hyperlink>
      <w:r>
        <w:t xml:space="preserve"> и </w:t>
      </w:r>
      <w:hyperlink r:id="rId69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2 статьи 31</w:t>
        </w:r>
      </w:hyperlink>
      <w:r>
        <w:t xml:space="preserve"> Федерального закона N 257-ФЗ.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lastRenderedPageBreak/>
        <w:t xml:space="preserve">2) значением разрешенного параметра в случае наличия специального разрешения, за исключением случая, предусмотренного </w:t>
      </w:r>
      <w:hyperlink w:anchor="P246" w:tooltip="3) в отношении массы и (или) нагрузки на ось транспортного средства - в соответствии с подпунктом 1 настоящего пункта при наличии специального разрешения, в котором разрешенная масса и (или) нагрузка на ось не превышают допустимого значения массы и (или) нагру">
        <w:r>
          <w:rPr>
            <w:color w:val="0000FF"/>
          </w:rPr>
          <w:t>подпунктом 3</w:t>
        </w:r>
      </w:hyperlink>
      <w:r>
        <w:t xml:space="preserve"> настоящего пункта;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19" w:name="P246"/>
      <w:bookmarkEnd w:id="19"/>
      <w:r>
        <w:t>3) в отношении массы и (или) нагрузки</w:t>
      </w:r>
      <w:r>
        <w:t xml:space="preserve"> на ось транспортного средства - в соответствии с </w:t>
      </w:r>
      <w:hyperlink w:anchor="P240" w:tooltip="1) значением параметра в соответствии с пунктом 1 части 6 статьи 31 Федерального закона N 257-ФЗ в отношении участка автомобильной дороги, на котором расположен ППВГК или непосредственно примыкающему к участку автомобильной дороги, на котором по ходу движения ">
        <w:r>
          <w:rPr>
            <w:color w:val="0000FF"/>
          </w:rPr>
          <w:t>подпунктом 1</w:t>
        </w:r>
      </w:hyperlink>
      <w:r>
        <w:t xml:space="preserve"> настоящего пункта при наличии специального разрешения, в котором разрешенная масса и (или) нагрузка на ось не превышают допустимого значения массы и (или) нагрузки на ось, определяемого в соответствии с </w:t>
      </w:r>
      <w:hyperlink w:anchor="P240" w:tooltip="1) значением параметра в соответствии с пунктом 1 части 6 статьи 31 Федерального закона N 257-ФЗ в отношении участка автомобильной дороги, на котором расположен ППВГК или непосредственно примыкающему к участку автомобильной дороги, на котором по ходу движения ">
        <w:r>
          <w:rPr>
            <w:color w:val="0000FF"/>
          </w:rPr>
          <w:t>подпунктом 1</w:t>
        </w:r>
      </w:hyperlink>
      <w:r>
        <w:t xml:space="preserve"> на</w:t>
      </w:r>
      <w:r>
        <w:t>стоящего пункта.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36. При осуществлении весогабаритного контроля значение допустимой нагрузки на группу сближенных сдвоенных и строенных осей определяется исходя из применяемых значений расстояний между каждой осью.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37. При осуществлении весогабаритного кон</w:t>
      </w:r>
      <w:r>
        <w:t>троля значение допустимой нагрузки на ось для групп сближенных сдвоенных и строенных осей определяется посредством деления допустимой нагрузки на группу осей на количество осей в этой группе, зафиксированное на АПВГК, СПВГК или ППВГК, за исключением случая</w:t>
      </w:r>
      <w:r>
        <w:t xml:space="preserve">, указанного в </w:t>
      </w:r>
      <w:hyperlink w:anchor="P249" w:tooltip="38. При осуществлении весогабаритного контроля с неравномерным распределением нагрузок по осям для групп сближенных сдвоенных и строенных осей значение допустимой нагрузки на ось в такой группе осей соответствует значению допустимой нагрузки на аналогичную ей ">
        <w:r>
          <w:rPr>
            <w:color w:val="0000FF"/>
          </w:rPr>
          <w:t>пункте 38</w:t>
        </w:r>
      </w:hyperlink>
      <w:r>
        <w:t xml:space="preserve"> настоящего порядка.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20" w:name="P249"/>
      <w:bookmarkEnd w:id="20"/>
      <w:r>
        <w:t>38. При осуществлении весогабаритного контроля с неравномерным распределением нагрузок по осям для групп сближенных сдвоенных и строенных осей значение допустимой нагрузки на</w:t>
      </w:r>
      <w:r>
        <w:t xml:space="preserve"> ось в такой группе осей соответствует значению допустимой нагрузки на аналогичную ей (с односкатными или двускатными колесами) одиночную ось при одновременном соблюдении следующих условий &lt;36&gt;: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&lt;36&gt; </w:t>
      </w:r>
      <w:hyperlink r:id="rId70" w:tooltip="Постановление Правительства РФ от 01.12.2023 N 2060 &quot;Об утверждении Правил движения тяжеловесного и (или) крупногабаритного транспортного средства&quot; {КонсультантПлюс}">
        <w:r>
          <w:rPr>
            <w:color w:val="0000FF"/>
          </w:rPr>
          <w:t>Примечание 4</w:t>
        </w:r>
      </w:hyperlink>
      <w:r>
        <w:t xml:space="preserve"> приложения N 2 к Правилам движения тяжеловесного и (или) крупногабаритного транспортного средства, утвержденным постановлением Правительства Российской Федерации от 1 декабря 2023 г. N 2060. В соответствии с </w:t>
      </w:r>
      <w:hyperlink r:id="rId71" w:tooltip="Постановление Правительства РФ от 01.12.2023 N 2060 &quot;Об утверждении Правил движения тяжеловесного и (или) крупногабаритного транспортного средства&quot; {КонсультантПлюс}">
        <w:r>
          <w:rPr>
            <w:color w:val="0000FF"/>
          </w:rPr>
          <w:t>пунктом 3</w:t>
        </w:r>
      </w:hyperlink>
      <w:r>
        <w:t xml:space="preserve"> постановления Правительства Российской Федерации от 1 декабря 2023 г. N 2060 данный акт действует до 1 марта 2030 г.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>1) отсутствует превышение допустимой нагрузки на группу сближенных осей;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2) применяемое значение нагрузки на эту ось не превышает значение допустимой нагрузки на аналогичную ей (с односкатными или двускатными колесами) одиночную ось.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39. Превышение допустимых весогабаритных параметров определяется как: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1) отношение (в процентах</w:t>
      </w:r>
      <w:r>
        <w:t>) применяемого значения параметра к допустимому значению такого параметра - при измерении весовых параметров транспортного средства;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2) разница (в метрах) между применяемым и допустимым значениями параметра - при измерении габаритных параметров транспортно</w:t>
      </w:r>
      <w:r>
        <w:t>го средства.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Title0"/>
        <w:jc w:val="center"/>
        <w:outlineLvl w:val="1"/>
      </w:pPr>
      <w:r>
        <w:t>V. Требования к оформлению результатов весогабаритного</w:t>
      </w:r>
    </w:p>
    <w:p w:rsidR="008E6F24" w:rsidRDefault="005007C2">
      <w:pPr>
        <w:pStyle w:val="ConsPlusTitle0"/>
        <w:jc w:val="center"/>
      </w:pPr>
      <w:r>
        <w:t>контроля с использованием АПВГК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bookmarkStart w:id="21" w:name="P262"/>
      <w:bookmarkEnd w:id="21"/>
      <w:r>
        <w:t xml:space="preserve">40. При осуществлении весогабаритного контроля по результатам фиксации весогабаритных </w:t>
      </w:r>
      <w:r>
        <w:lastRenderedPageBreak/>
        <w:t>параметров с использованием АПВГК владельцем автомобильной дороги фо</w:t>
      </w:r>
      <w:r>
        <w:t xml:space="preserve">рмируется и подписывается электронной подписью в соответствии с требованиями Федерального </w:t>
      </w:r>
      <w:hyperlink r:id="rId72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6 апреля 2011 г. N 63-ФЗ "Об электронной подписи" акт результатов измерений весогабаритных параметров с использованием АПВГК, содержащий информацию: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1) о средстве измерений: тип, модель, заводской номер, ин</w:t>
      </w:r>
      <w:r>
        <w:t>формация о владельце средства измерений (для физического лица - фамилия, имя и отчество (при наличии), для юридического лица - его полное и (или) сокращенное (при наличии) наименование), регистрационный номер утвержденного типа АПВГК в Федеральном информац</w:t>
      </w:r>
      <w:r>
        <w:t>ионном фонде по обеспечению единства измерений &lt;37&gt;, сведения о номере, дате и сроке действия поверки АПВГК, включенные в Федеральный информационный фонд по обеспечению единства измерений, пределы допускаемой погрешности измерений согласно утвержденному ти</w:t>
      </w:r>
      <w:r>
        <w:t>пу АПВГК;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&lt;37&gt; </w:t>
      </w:r>
      <w:hyperlink r:id="rId73" w:tooltip="Федеральный закон от 26.06.2008 N 102-ФЗ (ред. от 08.08.2024) &quot;Об обеспечении единства измерений&quot; (с изм. и доп., вступ. в силу с 01.01.2026) {КонсультантПлюс}">
        <w:r>
          <w:rPr>
            <w:color w:val="0000FF"/>
          </w:rPr>
          <w:t>Статья 20</w:t>
        </w:r>
      </w:hyperlink>
      <w:r>
        <w:t xml:space="preserve"> Федерального закона N 102-ФЗ.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>2) о месте расположения АПВГК: адрес местоположения (километр + метр, идентификационный номер (при наличии) и наименование автомобильной дор</w:t>
      </w:r>
      <w:r>
        <w:t>оги, направление движения), географические координаты в системе координат ПЗ-90.11 или в системе координат WGS-84 (в градусах, указанных с точностью не ниже десятитысячной доли градуса);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3) о транспортном средстве: государственный регистрационный номер, ти</w:t>
      </w:r>
      <w:r>
        <w:t>п (одиночное или автопоезд);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4) о специальном разрешении: номер, дата выдачи, срок действия, разрешенный маршрут и направление движения, разрешенные масса, нагрузки на оси (с указанием заявленных при оформлении специального разрешения расстояний между осям</w:t>
      </w:r>
      <w:r>
        <w:t>и и числа колес на осях) и габаритные параметры;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5) об отклонении от указанного в специальном разрешении маршрута движения;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6) о допустимом значении каждого весогабаритного параметра в соответствии с </w:t>
      </w:r>
      <w:hyperlink w:anchor="P239" w:tooltip="35. Допустимое значение каждого весогабаритного параметра определяется:">
        <w:r>
          <w:rPr>
            <w:color w:val="0000FF"/>
          </w:rPr>
          <w:t>пунктами 35</w:t>
        </w:r>
      </w:hyperlink>
      <w:r>
        <w:t xml:space="preserve"> - </w:t>
      </w:r>
      <w:hyperlink w:anchor="P249" w:tooltip="38. При осуществлении весогабаритного контроля с неравномерным распределением нагрузок по осям для групп сближенных сдвоенных и строенных осей значение допустимой нагрузки на ось в такой группе осей соответствует значению допустимой нагрузки на аналогичную ей ">
        <w:r>
          <w:rPr>
            <w:color w:val="0000FF"/>
          </w:rPr>
          <w:t>38</w:t>
        </w:r>
      </w:hyperlink>
      <w:r>
        <w:t xml:space="preserve"> настоящего порядка;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22" w:name="P272"/>
      <w:bookmarkEnd w:id="22"/>
      <w:r>
        <w:t>7) о зафиксированном превышении допустимых весогабаритных параметров: дата и время фиксации, значение автомобильной дороги &lt;38&gt; (федер</w:t>
      </w:r>
      <w:r>
        <w:t xml:space="preserve">альное, региональное или межмуниципальное, местное), зафиксированное (измеренное) значение каждого весогабаритного параметра (для осей транспортного средства, включая номер каждой оси, номер каждой группы сближенных осей и количество осей в таких группах, </w:t>
      </w:r>
      <w:r>
        <w:t xml:space="preserve">количество колес и </w:t>
      </w:r>
      <w:proofErr w:type="spellStart"/>
      <w:r>
        <w:t>скатность</w:t>
      </w:r>
      <w:proofErr w:type="spellEnd"/>
      <w:r>
        <w:t xml:space="preserve"> колес для каждой оси, нагрузку на каждую ось и на каждую группу сближенных осей с указанием номеров этих осей и их групп, расстояние между каждой осью с указанием номеров этих осей), применяемое значение каждого весогабаритного</w:t>
      </w:r>
      <w:r>
        <w:t xml:space="preserve"> параметра (для каждой оси и группы сближенных осей с указанием их номеров, а для межосевых расстояний с указанием соответствующих номеров осей), значение каждого превышения допустимых весогабаритных параметров (для каждой оси и группы сближенных осей с ук</w:t>
      </w:r>
      <w:r>
        <w:t>азанием их номеров);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lastRenderedPageBreak/>
        <w:t xml:space="preserve">&lt;38&gt; </w:t>
      </w:r>
      <w:hyperlink r:id="rId74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Статья 6</w:t>
        </w:r>
      </w:hyperlink>
      <w:r>
        <w:t xml:space="preserve"> Федерального закона N 257-ФЗ.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>8) о фотографиях транспортного средства: фронтальная с читаемым государственным регистрационным номером транспортного средства, государственный регистрационный знак транспортного средства, обзорная, дополнительная (при наличии) обзорная, фронтальная и (или</w:t>
      </w:r>
      <w:r>
        <w:t>) с видом сзади с читаемым государственным регистрационным номером транспортного средства;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9) о дате последней проверки АПВГК, выполненной в соответствии с требованиями, предусмотренными </w:t>
      </w:r>
      <w:hyperlink w:anchor="P283" w:tooltip="43. Владельцем автомобильной дороги в целях подтверждения соответствия АПВГК и мест установки АПВГК требованиям настоящего порядка обеспечивается проведение проверки АПВГК не позднее даты, наступающей через 100 календарных дней с даты завершения предыдущей так">
        <w:r>
          <w:rPr>
            <w:color w:val="0000FF"/>
          </w:rPr>
          <w:t>пунктами 43</w:t>
        </w:r>
      </w:hyperlink>
      <w:r>
        <w:t xml:space="preserve"> - </w:t>
      </w:r>
      <w:hyperlink w:anchor="P335" w:tooltip="60. Акт проверки АПВГК подписывается владельцем автомобильной дороги и организацией, проводившей проверку АПВГК, или их уполномоченными представителями с указанием фамилий, имен, отчеств (при наличии) владельца автомобильной дороги (для физического лица) или е">
        <w:r>
          <w:rPr>
            <w:color w:val="0000FF"/>
          </w:rPr>
          <w:t>60</w:t>
        </w:r>
      </w:hyperlink>
      <w:r>
        <w:t xml:space="preserve"> настоящего порядка, и предшествующей дате и времени фиксации, предусмотренных </w:t>
      </w:r>
      <w:hyperlink w:anchor="P272" w:tooltip="7) о зафиксированном превышении допустимых весогабаритных параметров: дата и время фиксации, значение автомобильной дороги &lt;38&gt; (федеральное, региональное или межмуниципальное, местное), зафиксированное (измеренное) значение каждого весогабаритного параметра (">
        <w:r>
          <w:rPr>
            <w:color w:val="0000FF"/>
          </w:rPr>
          <w:t>подпунктом 7</w:t>
        </w:r>
      </w:hyperlink>
      <w:r>
        <w:t xml:space="preserve"> настоящего пункта, а также о выводах по результатам такой проверки, оформленных в соответствии с требовани</w:t>
      </w:r>
      <w:r>
        <w:t xml:space="preserve">ям, предусмотренными </w:t>
      </w:r>
      <w:hyperlink w:anchor="P329" w:tooltip="9) выводы по результатам проведенной проверки АПВГК;">
        <w:r>
          <w:rPr>
            <w:color w:val="0000FF"/>
          </w:rPr>
          <w:t>подпунктом 9 пункта 58</w:t>
        </w:r>
      </w:hyperlink>
      <w:r>
        <w:t xml:space="preserve"> настоящего порядка.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23" w:name="P278"/>
      <w:bookmarkEnd w:id="23"/>
      <w:r>
        <w:t>41. Владельцем автомобильной дороги обеспечивается передача информации и материалов, полученных с АПВГК, а также актов результатов измерений весогабаритных параметров с использованием АПВГК в уполномоченный орган посредством канала связи, обеспечивающего к</w:t>
      </w:r>
      <w:r>
        <w:t>риптографическую защиту передаваемой информации с соблюдением требований к обеспечению информационной безопасности, установленных законодательством Российской Федерации об информации, информационных технологиях и о защите информации.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42. Формирование и пер</w:t>
      </w:r>
      <w:r>
        <w:t xml:space="preserve">едача владельцем автомобильной дороги в соответствии с </w:t>
      </w:r>
      <w:hyperlink w:anchor="P262" w:tooltip="40. При осуществлении весогабаритного контроля по результатам фиксации весогабаритных параметров с использованием АПВГК владельцем автомобильной дороги формируется и подписывается электронной подписью в соответствии с требованиями Федерального закона от 6 апре">
        <w:r>
          <w:rPr>
            <w:color w:val="0000FF"/>
          </w:rPr>
          <w:t>пунктами 40</w:t>
        </w:r>
      </w:hyperlink>
      <w:r>
        <w:t xml:space="preserve"> и </w:t>
      </w:r>
      <w:hyperlink w:anchor="P278" w:tooltip="41. Владельцем автомобильной дороги обеспечивается передача информации и материалов, полученных с АПВГК, а также актов результатов измерений весогабаритных параметров с использованием АПВГК в уполномоченный орган посредством канала связи, обеспечивающего крипт">
        <w:r>
          <w:rPr>
            <w:color w:val="0000FF"/>
          </w:rPr>
          <w:t>41</w:t>
        </w:r>
      </w:hyperlink>
      <w:r>
        <w:t xml:space="preserve"> настоящего порядка в уполномоченный орган актов результатов измерений весогабаритных параметров с использовани</w:t>
      </w:r>
      <w:r>
        <w:t xml:space="preserve">ем АПВГК, в которых дата фиксации, предусмотренная </w:t>
      </w:r>
      <w:hyperlink w:anchor="P272" w:tooltip="7) о зафиксированном превышении допустимых весогабаритных параметров: дата и время фиксации, значение автомобильной дороги &lt;38&gt; (федеральное, региональное или межмуниципальное, местное), зафиксированное (измеренное) значение каждого весогабаритного параметра (">
        <w:r>
          <w:rPr>
            <w:color w:val="0000FF"/>
          </w:rPr>
          <w:t>подпунктом 7 пункта 40</w:t>
        </w:r>
      </w:hyperlink>
      <w:r>
        <w:t xml:space="preserve"> настоящего порядка, превышает дату, определенную в соответствии с </w:t>
      </w:r>
      <w:hyperlink w:anchor="P283" w:tooltip="43. Владельцем автомобильной дороги в целях подтверждения соответствия АПВГК и мест установки АПВГК требованиям настоящего порядка обеспечивается проведение проверки АПВГК не позднее даты, наступающей через 100 календарных дней с даты завершения предыдущей так">
        <w:r>
          <w:rPr>
            <w:color w:val="0000FF"/>
          </w:rPr>
          <w:t>пунктом 43</w:t>
        </w:r>
      </w:hyperlink>
      <w:r>
        <w:t xml:space="preserve"> настоящего порядка, не допускаю</w:t>
      </w:r>
      <w:r>
        <w:t>тся.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Title0"/>
        <w:jc w:val="center"/>
        <w:outlineLvl w:val="1"/>
      </w:pPr>
      <w:r>
        <w:t>VI. Требования к проверке АПВГК и мест их установки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bookmarkStart w:id="24" w:name="P283"/>
      <w:bookmarkEnd w:id="24"/>
      <w:r>
        <w:t>43. Владельцем автомобильной дороги в целях подтверждения соответствия АПВГК и мест установки АПВГК требованиям настоящего порядка обеспечивается проведение проверки АПВГК не позднее даты, наступаю</w:t>
      </w:r>
      <w:r>
        <w:t xml:space="preserve">щей через 100 календарных дней с даты завершения предыдущей такой проверки или даты проведения поверки АПВГК, в зависимости от того, какая из указанных дат наступит позже, если иная периодичность проверки АПВГК не предусмотрена </w:t>
      </w:r>
      <w:hyperlink w:anchor="P284" w:tooltip="44. Владельцем автомобильной дороги обеспечивается проведение внеочередной проверки АПВГК, в случае если за 30 календарных дней с использованием АПВГК, расположенного на автомобильной дороге общего пользования федерального значения, для 30% и более от всех заф">
        <w:r>
          <w:rPr>
            <w:color w:val="0000FF"/>
          </w:rPr>
          <w:t>пунктом 44</w:t>
        </w:r>
      </w:hyperlink>
      <w:r>
        <w:t xml:space="preserve"> настоящего порядка.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25" w:name="P284"/>
      <w:bookmarkEnd w:id="25"/>
      <w:r>
        <w:t>44. Владельцем автомобильной дороги обеспечивается проведение внеочередной проверки АПВГК, в случае если за 30 календарных дней с использованием АПВГК, расположенного на автомобильной дороге общего пользования федера</w:t>
      </w:r>
      <w:r>
        <w:t xml:space="preserve">льного значения, для 30% и более от всех зафиксированных на таком АПВГК транспортных средств в соответствии с </w:t>
      </w:r>
      <w:hyperlink w:anchor="P262" w:tooltip="40. При осуществлении весогабаритного контроля по результатам фиксации весогабаритных параметров с использованием АПВГК владельцем автомобильной дороги формируется и подписывается электронной подписью в соответствии с требованиями Федерального закона от 6 апре">
        <w:r>
          <w:rPr>
            <w:color w:val="0000FF"/>
          </w:rPr>
          <w:t>пунктами 40</w:t>
        </w:r>
      </w:hyperlink>
      <w:r>
        <w:t xml:space="preserve"> и </w:t>
      </w:r>
      <w:hyperlink w:anchor="P278" w:tooltip="41. Владельцем автомобильной дороги обеспечивается передача информации и материалов, полученных с АПВГК, а также актов результатов измерений весогабаритных параметров с использованием АПВГК в уполномоченный орган посредством канала связи, обеспечивающего крипт">
        <w:r>
          <w:rPr>
            <w:color w:val="0000FF"/>
          </w:rPr>
          <w:t>41</w:t>
        </w:r>
      </w:hyperlink>
      <w:r>
        <w:t xml:space="preserve"> настоящего порядка сформированы и направлены в уполномо</w:t>
      </w:r>
      <w:r>
        <w:t>ченный орган акты результатов измерений весогабаритных параметров с использованием АПВГК. Внеочередная проверка АПВГК проводится в течение 5 рабочих дней после даты выявления актов результатов измерений весогабаритных параметров с использованием АПВГК в ко</w:t>
      </w:r>
      <w:r>
        <w:t>личестве, предусмотренном настоящим пунктом. Внеочередная проверка АПВГК проводится не чаще 1 раза в 30 календарных дней.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26" w:name="P285"/>
      <w:bookmarkEnd w:id="26"/>
      <w:r>
        <w:t>45. В ходе проведения проверки АПВГК владельцем автомобильной дороги обеспечивается выполнение: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27" w:name="P286"/>
      <w:bookmarkEnd w:id="27"/>
      <w:r>
        <w:lastRenderedPageBreak/>
        <w:t>1) инструментального обследования соот</w:t>
      </w:r>
      <w:r>
        <w:t xml:space="preserve">ветствия места установки оборудования АПВГК требованиям, установленным </w:t>
      </w:r>
      <w:hyperlink w:anchor="P125" w:tooltip="2) продольный уклон составляет не более 10 промилле;">
        <w:r>
          <w:rPr>
            <w:color w:val="0000FF"/>
          </w:rPr>
          <w:t>подпунктами 2</w:t>
        </w:r>
      </w:hyperlink>
      <w:r>
        <w:t xml:space="preserve"> - </w:t>
      </w:r>
      <w:hyperlink w:anchor="P127" w:tooltip="4) продольная ровность покрытия проезжей части не превышает нормативных показателей &lt;17&gt;, покрытие проезжей части обеспечивает возможность измерений весогабаритных параметров с метрологическими характеристиками, установленными в описании типа АПВГК, и не имеет">
        <w:r>
          <w:rPr>
            <w:color w:val="0000FF"/>
          </w:rPr>
          <w:t>4 пункта 11</w:t>
        </w:r>
      </w:hyperlink>
      <w:r>
        <w:t xml:space="preserve"> настоящего порядка;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28" w:name="P287"/>
      <w:bookmarkEnd w:id="28"/>
      <w:r>
        <w:t>2) инструментал</w:t>
      </w:r>
      <w:r>
        <w:t>ьного обследования транспортного средства с тремя или более осями, масса которого составляет от 50 до 100% (включительно) от допустимой массы транспортного средства, а нагрузки на оси и группу сближенных осей (при наличии) которого не превышают соответству</w:t>
      </w:r>
      <w:r>
        <w:t xml:space="preserve">ющие им допустимые нагрузки (далее - контрольное транспортное средство). Допустимые весогабаритные параметры контрольного транспортного средства определяются в соответствии с </w:t>
      </w:r>
      <w:hyperlink w:anchor="P239" w:tooltip="35. Допустимое значение каждого весогабаритного параметра определяется:">
        <w:r>
          <w:rPr>
            <w:color w:val="0000FF"/>
          </w:rPr>
          <w:t>пунктами 35</w:t>
        </w:r>
      </w:hyperlink>
      <w:r>
        <w:t xml:space="preserve"> - </w:t>
      </w:r>
      <w:hyperlink w:anchor="P249" w:tooltip="38. При осуществлении весогабаритного контроля с неравномерным распределением нагрузок по осям для групп сближенных сдвоенных и строенных осей значение допустимой нагрузки на ось в такой группе осей соответствует значению допустимой нагрузки на аналогичную ей ">
        <w:r>
          <w:rPr>
            <w:color w:val="0000FF"/>
          </w:rPr>
          <w:t>38</w:t>
        </w:r>
      </w:hyperlink>
      <w:r>
        <w:t xml:space="preserve"> настоящего порядка;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29" w:name="P288"/>
      <w:bookmarkEnd w:id="29"/>
      <w:r>
        <w:t xml:space="preserve">3) проверки идентификационных данных программного обеспечения АПВГК и наличие клейма (пломбы) (при наличии данной информации в описании типа АПВГК), ограничивающего доступ к </w:t>
      </w:r>
      <w:proofErr w:type="spellStart"/>
      <w:r>
        <w:t>метрологически</w:t>
      </w:r>
      <w:proofErr w:type="spellEnd"/>
      <w:r>
        <w:t xml:space="preserve"> значимой </w:t>
      </w:r>
      <w:r>
        <w:t>части программного обеспечения &lt;39&gt; или настройкам АПВГК.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&lt;39&gt; </w:t>
      </w:r>
      <w:hyperlink r:id="rId75" w:tooltip="Ссылка на КонсультантПлюс">
        <w:r>
          <w:rPr>
            <w:color w:val="0000FF"/>
          </w:rPr>
          <w:t>Пункт 3.11 разд</w:t>
        </w:r>
        <w:r>
          <w:rPr>
            <w:color w:val="0000FF"/>
          </w:rPr>
          <w:t>ела 3</w:t>
        </w:r>
      </w:hyperlink>
      <w:r>
        <w:t xml:space="preserve"> ГОСТ Р 8.654-2015 "Национальный стандарт Российской Федерации. Государственная система обеспечения единства измерений. Требования к программному обеспечению средств измерений. Основные положения", утвержденного и введенного в действие </w:t>
      </w:r>
      <w:hyperlink r:id="rId76" w:tooltip="Приказ Росстандарта от 28.04.2015 N 308-ст &quot;Об утверждении национального стандарта&quot; {КонсультантПлюс}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</w:t>
      </w:r>
      <w:r>
        <w:t xml:space="preserve">рологии от 28 апреля 2015 г. N 308-ст (М.: </w:t>
      </w:r>
      <w:proofErr w:type="spellStart"/>
      <w:r>
        <w:t>Стандартинформ</w:t>
      </w:r>
      <w:proofErr w:type="spellEnd"/>
      <w:r>
        <w:t>, 2016).</w:t>
      </w:r>
    </w:p>
    <w:p w:rsidR="008E6F24" w:rsidRDefault="008E6F24">
      <w:pPr>
        <w:pStyle w:val="ConsPlusNormal0"/>
        <w:ind w:firstLine="540"/>
        <w:jc w:val="both"/>
      </w:pPr>
    </w:p>
    <w:p w:rsidR="008E6F24" w:rsidRDefault="005007C2">
      <w:pPr>
        <w:pStyle w:val="ConsPlusNormal0"/>
        <w:ind w:firstLine="540"/>
        <w:jc w:val="both"/>
      </w:pPr>
      <w:r>
        <w:t xml:space="preserve">46. Владельцам средств измерений, применяемых для выполнения инструментального обследования, предусмотренного </w:t>
      </w:r>
      <w:hyperlink w:anchor="P286" w:tooltip="1) инструментального обследования соответствия места установки оборудования АПВГК требованиям, установленным подпунктами 2 - 4 пункта 11 настоящего порядка;">
        <w:r>
          <w:rPr>
            <w:color w:val="0000FF"/>
          </w:rPr>
          <w:t>подпунктами 1</w:t>
        </w:r>
      </w:hyperlink>
      <w:r>
        <w:t xml:space="preserve"> и </w:t>
      </w:r>
      <w:hyperlink w:anchor="P287" w:tooltip="2) инструментального обследования транспортного средства с тремя или более осями, масса которого составляет от 50 до 100% (включительно) от допустимой массы транспортного средства, а нагрузки на оси и группу сближенных осей (при наличии) которого не превышают ">
        <w:r>
          <w:rPr>
            <w:color w:val="0000FF"/>
          </w:rPr>
          <w:t>2 пункта 45</w:t>
        </w:r>
      </w:hyperlink>
      <w:r>
        <w:t xml:space="preserve"> настоящего порядка, допускается использование только средств измерений утвержденн</w:t>
      </w:r>
      <w:r>
        <w:t>ого типа и поверенных.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47. Подъемная ось (при наличии) контрольного транспортного средства фиксируется в одном из крайних положений на весь период проведения проверки АПВГК.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48. По результатам проверки АПВГК владельцем автомобильной дороги в день ее провед</w:t>
      </w:r>
      <w:r>
        <w:t>ения составляется акт проверки АПВГК.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30" w:name="P295"/>
      <w:bookmarkEnd w:id="30"/>
      <w:r>
        <w:t>49. Перед применением контрольного транспортного средства владельцем автомобильной дороги обеспечиваются измерения нагрузок, передаваемых его осями на опорную поверхность (нагрузка на ось), его массы, длины, ширины, вы</w:t>
      </w:r>
      <w:r>
        <w:t xml:space="preserve">соты при условии соблюдения требований, предусмотренных </w:t>
      </w:r>
      <w:hyperlink w:anchor="P228" w:tooltip="30. При измерении габаритных параметров транспортного средства не учитываются следующие устройства, смонтированные на транспортном средстве &lt;33&gt;:">
        <w:r>
          <w:rPr>
            <w:color w:val="0000FF"/>
          </w:rPr>
          <w:t>пунктами 30</w:t>
        </w:r>
      </w:hyperlink>
      <w:r>
        <w:t xml:space="preserve"> и </w:t>
      </w:r>
      <w:hyperlink w:anchor="P235" w:tooltip="31. При измерении ширины транспортного средства, кроме устройств, указанных в подпункте 2 пункта 30 настоящего порядка, не учитывается смонтированное на транспортном средстве навесное оборудование, с использованием которого выполняются работы при строительстве">
        <w:r>
          <w:rPr>
            <w:color w:val="0000FF"/>
          </w:rPr>
          <w:t>31</w:t>
        </w:r>
      </w:hyperlink>
      <w:r>
        <w:t xml:space="preserve"> настоящего порядка, и межосевых расстояний. Массу контрольного транспортного средства допускается определить посредством суммирования измеренных нагрузок на его оси.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31" w:name="P296"/>
      <w:bookmarkEnd w:id="31"/>
      <w:r>
        <w:t>50. Измерения нагрузок на оси контрольного транспортного с</w:t>
      </w:r>
      <w:r>
        <w:t xml:space="preserve">редства, предусмотренные </w:t>
      </w:r>
      <w:hyperlink w:anchor="P295" w:tooltip="49. Перед применением контрольного транспортного средства владельцем автомобильной дороги обеспечиваются измерения нагрузок, передаваемых его осями на опорную поверхность (нагрузка на ось), его массы, длины, ширины, высоты при условии соблюдения требований, пр">
        <w:r>
          <w:rPr>
            <w:color w:val="0000FF"/>
          </w:rPr>
          <w:t>пунктом 49</w:t>
        </w:r>
      </w:hyperlink>
      <w:r>
        <w:t xml:space="preserve"> настоящего порядка, проводятся с использованием средства измерений, предназначенного для взвешивания транспортных средств в статическом состоянии (далее - контрольные весы).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32" w:name="P297"/>
      <w:bookmarkEnd w:id="32"/>
      <w:r>
        <w:t>51. Измер</w:t>
      </w:r>
      <w:r>
        <w:t xml:space="preserve">ения габаритных параметров и межосевых расстояний контрольного транспортного средства, предусмотренные </w:t>
      </w:r>
      <w:hyperlink w:anchor="P295" w:tooltip="49. Перед применением контрольного транспортного средства владельцем автомобильной дороги обеспечиваются измерения нагрузок, передаваемых его осями на опорную поверхность (нагрузка на ось), его массы, длины, ширины, высоты при условии соблюдения требований, пр">
        <w:r>
          <w:rPr>
            <w:color w:val="0000FF"/>
          </w:rPr>
          <w:t>пунктом 49</w:t>
        </w:r>
      </w:hyperlink>
      <w:r>
        <w:t xml:space="preserve"> настоящего порядка, проводятся с использованием рулетки металлической или дальномера лазерного.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33" w:name="P298"/>
      <w:bookmarkEnd w:id="33"/>
      <w:r>
        <w:lastRenderedPageBreak/>
        <w:t>52. В кач</w:t>
      </w:r>
      <w:r>
        <w:t xml:space="preserve">естве средств измерений, предусмотренных </w:t>
      </w:r>
      <w:hyperlink w:anchor="P296" w:tooltip="50. Измерения нагрузок на оси контрольного транспортного средства, предусмотренные пунктом 49 настоящего порядка, проводятся с использованием средства измерений, предназначенного для взвешивания транспортных средств в статическом состоянии (далее - контрольные">
        <w:r>
          <w:rPr>
            <w:color w:val="0000FF"/>
          </w:rPr>
          <w:t>пунктами 50</w:t>
        </w:r>
      </w:hyperlink>
      <w:r>
        <w:t xml:space="preserve"> и </w:t>
      </w:r>
      <w:hyperlink w:anchor="P297" w:tooltip="51. Измерения габаритных параметров и межосевых расстояний контрольного транспортного средства, предусмотренные пунктом 49 настоящего порядка, проводятся с использованием рулетки металлической или дальномера лазерного.">
        <w:r>
          <w:rPr>
            <w:color w:val="0000FF"/>
          </w:rPr>
          <w:t>51</w:t>
        </w:r>
      </w:hyperlink>
      <w:r>
        <w:t xml:space="preserve"> настоящего порядка, допускается использовать средства измерений, пределы допускаемой погрешности измерений которых не превышают 1/3 значений пределов допускаемой погр</w:t>
      </w:r>
      <w:r>
        <w:t>ешности измерений в отношении таких же измерений, указанных в описании типа АПВГК, в отношении которого проводится проверка АПВГК.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34" w:name="P299"/>
      <w:bookmarkEnd w:id="34"/>
      <w:r>
        <w:t>53. Владельцем автомобильной дороги обеспечиваются измерения весовых параметров контрольного транспортного средства на контро</w:t>
      </w:r>
      <w:r>
        <w:t>льных весах не менее 3 раз в отношении каждого параметра с последующим вычислением среднего арифметического измеренных нагрузок на каждую ось и среднего арифметического измеренной массы транспортного средства. Владельцем автомобильной дороги значения средн</w:t>
      </w:r>
      <w:r>
        <w:t>его арифметического измеренных нагрузок на каждую ось и среднего арифметического измеренной массы транспортного средства заносятся в акт проверки АПВГК в качестве контрольных значений.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35" w:name="P300"/>
      <w:bookmarkEnd w:id="35"/>
      <w:r>
        <w:t xml:space="preserve">54. Значения длины, ширины, высоты и межосевых расстояний контрольного </w:t>
      </w:r>
      <w:r>
        <w:t xml:space="preserve">транспортного средства, измеренные в соответствии с требованиями, предусмотренными </w:t>
      </w:r>
      <w:hyperlink w:anchor="P295" w:tooltip="49. Перед применением контрольного транспортного средства владельцем автомобильной дороги обеспечиваются измерения нагрузок, передаваемых его осями на опорную поверхность (нагрузка на ось), его массы, длины, ширины, высоты при условии соблюдения требований, пр">
        <w:r>
          <w:rPr>
            <w:color w:val="0000FF"/>
          </w:rPr>
          <w:t>пунктами 49,</w:t>
        </w:r>
      </w:hyperlink>
      <w:r>
        <w:t xml:space="preserve"> </w:t>
      </w:r>
      <w:hyperlink w:anchor="P297" w:tooltip="51. Измерения габаритных параметров и межосевых расстояний контрольного транспортного средства, предусмотренные пунктом 49 настоящего порядка, проводятся с использованием рулетки металлической или дальномера лазерного.">
        <w:r>
          <w:rPr>
            <w:color w:val="0000FF"/>
          </w:rPr>
          <w:t>51</w:t>
        </w:r>
      </w:hyperlink>
      <w:r>
        <w:t xml:space="preserve"> и </w:t>
      </w:r>
      <w:hyperlink w:anchor="P298" w:tooltip="52. В качестве средств измерений, предусмотренных пунктами 50 и 51 настоящего порядка, допускается использовать средства измерений, пределы допускаемой погрешности измерений которых не превышают 1/3 значений пределов допускаемой погрешности измерений в отношен">
        <w:r>
          <w:rPr>
            <w:color w:val="0000FF"/>
          </w:rPr>
          <w:t>52</w:t>
        </w:r>
      </w:hyperlink>
      <w:r>
        <w:t xml:space="preserve"> настоящего порядка, и округленные с точностью до 0,01 м, фиксируются в акте проверк</w:t>
      </w:r>
      <w:r>
        <w:t>и АПВГК в качестве контрольных значений.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55. В акте проверки АПВГК лицом, составившим этот акт, в качестве контрольных значений фиксируются определенные визуально количество осей и </w:t>
      </w:r>
      <w:proofErr w:type="spellStart"/>
      <w:r>
        <w:t>скатность</w:t>
      </w:r>
      <w:proofErr w:type="spellEnd"/>
      <w:r>
        <w:t xml:space="preserve"> колес на каждой оси контрольного транспортного средства.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36" w:name="P302"/>
      <w:bookmarkEnd w:id="36"/>
      <w:r>
        <w:t>56. На контрольном транспортном средстве по каждой полосе движения измерительного участка АПВГК выполняется не менее 3 проездов со следующими скоростными режимами движения: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на скорости от 50 до 65% относительно значения разрешенной скорости для такой полос</w:t>
      </w:r>
      <w:r>
        <w:t>ы движения участка автомобильной дороги, на котором расположен проверяемый АПВГК;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на скорости от 90 до 100% относительно значения разрешенной скорости для такой полосы движения участка автомобильной дороги, на котором расположен проверяемый АПВГК;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с переменной скоростью движения от разрешенной скорости при въезде в зону автоматического весогабаритного контроля до скорости не менее чем на 20 км/ч ниже разрешенной скорости при выезде из такой зоны.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37" w:name="P306"/>
      <w:bookmarkEnd w:id="37"/>
      <w:r>
        <w:t xml:space="preserve">57. По итогам каждого проезда, предусмотренного </w:t>
      </w:r>
      <w:hyperlink w:anchor="P302" w:tooltip="56. На контрольном транспортном средстве по каждой полосе движения измерительного участка АПВГК выполняется не менее 3 проездов со следующими скоростными режимами движения:">
        <w:r>
          <w:rPr>
            <w:color w:val="0000FF"/>
          </w:rPr>
          <w:t>пунктом 56</w:t>
        </w:r>
      </w:hyperlink>
      <w:r>
        <w:t xml:space="preserve"> настоящего порядка, в акте проверки АПВГК фик</w:t>
      </w:r>
      <w:r>
        <w:t>сируются измеренные АПВГК значения нагрузок на оси, массы, длины, ширины, высоты и межосевых расстояний контрольного транспортного средства.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58. В акте проверки АПВГК фиксируется следующая информация: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1) дата проведения проверки;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2) сведения об АПВГК: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наим</w:t>
      </w:r>
      <w:r>
        <w:t>енование, тип средства измерений, модель, заводской номер средства измерений;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lastRenderedPageBreak/>
        <w:t>регистрационный номер утвержденного типа АПВГК в Федеральном информационном фонде по обеспечению единства измерений;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диапазоны измерений и пределы допускаемой погрешности измерен</w:t>
      </w:r>
      <w:r>
        <w:t>ий согласно утвержденному типу АПВГК;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сведения о номере, дате, сроке действия поверки АПВГК, включенные в Федеральный информационный фонд по обеспечению единства измерений;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адрес местоположения (километр + метр, идентификационный номер (при наличии) и наим</w:t>
      </w:r>
      <w:r>
        <w:t>енование автомобильной дороги, направление движения) и географические координаты в системе координат ПЗ-90.11 или в системе координат WGS-84 (в градусах, указанных с точностью не ниже десятитысячной доли градуса);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3) сведения о средствах измерений, использ</w:t>
      </w:r>
      <w:r>
        <w:t xml:space="preserve">уемых для выполнения инструментального обследования, предусмотренного </w:t>
      </w:r>
      <w:hyperlink w:anchor="P286" w:tooltip="1) инструментального обследования соответствия места установки оборудования АПВГК требованиям, установленным подпунктами 2 - 4 пункта 11 настоящего порядка;">
        <w:r>
          <w:rPr>
            <w:color w:val="0000FF"/>
          </w:rPr>
          <w:t>подпунктом 1 пункта 45</w:t>
        </w:r>
      </w:hyperlink>
      <w:r>
        <w:t xml:space="preserve"> настоящего порядка: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наименование, тип, модель, заводской номер;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регистрационный номер утвержденного типа средства измерений в Федеральном информационном фонде по обеспечению единства измерений;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диапазоны измерений и пределы допуск</w:t>
      </w:r>
      <w:r>
        <w:t>аемой погрешности измерений согласно утвержденному типу средства измерений;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номер, дата, срок действия поверки средства измерений, включенные в Федеральный информационный фонд по обеспечению единства измерений;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4) сведения о средствах измерений, используем</w:t>
      </w:r>
      <w:r>
        <w:t xml:space="preserve">ых для измерений контрольных значений и предусмотренных </w:t>
      </w:r>
      <w:hyperlink w:anchor="P296" w:tooltip="50. Измерения нагрузок на оси контрольного транспортного средства, предусмотренные пунктом 49 настоящего порядка, проводятся с использованием средства измерений, предназначенного для взвешивания транспортных средств в статическом состоянии (далее - контрольные">
        <w:r>
          <w:rPr>
            <w:color w:val="0000FF"/>
          </w:rPr>
          <w:t>пунктами 50</w:t>
        </w:r>
      </w:hyperlink>
      <w:r>
        <w:t xml:space="preserve"> и </w:t>
      </w:r>
      <w:hyperlink w:anchor="P297" w:tooltip="51. Измерения габаритных параметров и межосевых расстояний контрольного транспортного средства, предусмотренные пунктом 49 настоящего порядка, проводятся с использованием рулетки металлической или дальномера лазерного.">
        <w:r>
          <w:rPr>
            <w:color w:val="0000FF"/>
          </w:rPr>
          <w:t>51</w:t>
        </w:r>
      </w:hyperlink>
      <w:r>
        <w:t xml:space="preserve"> настоящего порядка: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наименование, тип, модель, заводской номер;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регистрационный номер утвержденного типа средства измерений в Федеральном информационно</w:t>
      </w:r>
      <w:r>
        <w:t>м фонде по обеспечению единства измерений;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диапазоны измерений и пределы допускаемой погрешности измерений согласно утвержденному типу средства измерений;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номер, дата, срок действия поверки средства измерений, включенные в Федеральный информационный фонд п</w:t>
      </w:r>
      <w:r>
        <w:t>о обеспечению единства измерений;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5) значение радиуса кривой в плане участка автомобильной дороги, требования к геометрическим параметрам которого предусмотрены </w:t>
      </w:r>
      <w:hyperlink w:anchor="P120" w:tooltip="11. Владельцами автомобильных дорог при организации и функционировании АПВГК обеспечивается соблюдение следующих требований к участкам автомобильных дорог, геометрическим элементам &lt;16&gt; и покрытию проезжей части на протяженности не менее 100 м по направлению д">
        <w:r>
          <w:rPr>
            <w:color w:val="0000FF"/>
          </w:rPr>
          <w:t>пунктом 11</w:t>
        </w:r>
      </w:hyperlink>
      <w:r>
        <w:t xml:space="preserve"> настоящего порядка;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>6) сведения о контрольном т</w:t>
      </w:r>
      <w:r>
        <w:t xml:space="preserve">ранспортном средстве: марка, модель, государственный регистрационный номер, количество осей и </w:t>
      </w:r>
      <w:proofErr w:type="spellStart"/>
      <w:r>
        <w:t>скатность</w:t>
      </w:r>
      <w:proofErr w:type="spellEnd"/>
      <w:r>
        <w:t xml:space="preserve"> колес на каждой оси, описание груза (при наличии);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lastRenderedPageBreak/>
        <w:t xml:space="preserve">7) результаты проведенных измерений в соответствии с </w:t>
      </w:r>
      <w:hyperlink w:anchor="P299" w:tooltip="53. Владельцем автомобильной дороги обеспечиваются измерения весовых параметров контрольного транспортного средства на контрольных весах не менее 3 раз в отношении каждого параметра с последующим вычислением среднего арифметического измеренных нагрузок на кажд">
        <w:r>
          <w:rPr>
            <w:color w:val="0000FF"/>
          </w:rPr>
          <w:t>пунктами 53</w:t>
        </w:r>
        <w:r>
          <w:rPr>
            <w:color w:val="0000FF"/>
          </w:rPr>
          <w:t>,</w:t>
        </w:r>
      </w:hyperlink>
      <w:r>
        <w:t xml:space="preserve"> </w:t>
      </w:r>
      <w:hyperlink w:anchor="P300" w:tooltip="54. Значения длины, ширины, высоты и межосевых расстояний контрольного транспортного средства, измеренные в соответствии с требованиями, предусмотренными пунктами 49, 51 и 52 настоящего порядка, и округленные с точностью до 0,01 м, фиксируются в акте проверки ">
        <w:r>
          <w:rPr>
            <w:color w:val="0000FF"/>
          </w:rPr>
          <w:t>54</w:t>
        </w:r>
      </w:hyperlink>
      <w:r>
        <w:t xml:space="preserve">, </w:t>
      </w:r>
      <w:hyperlink w:anchor="P302" w:tooltip="56. На контрольном транспортном средстве по каждой полосе движения измерительного участка АПВГК выполняется не менее 3 проездов со следующими скоростными режимами движения:">
        <w:r>
          <w:rPr>
            <w:color w:val="0000FF"/>
          </w:rPr>
          <w:t>56</w:t>
        </w:r>
      </w:hyperlink>
      <w:r>
        <w:t xml:space="preserve"> и </w:t>
      </w:r>
      <w:hyperlink w:anchor="P306" w:tooltip="57. По итогам каждого проезда, предусмотренного пунктом 56 настоящего порядка, в акте проверки АПВГК фиксируются измеренные АПВГК значения нагрузок на оси, массы, длины, ширины, высоты и межосевых расстояний контрольного транспортного средства.">
        <w:r>
          <w:rPr>
            <w:color w:val="0000FF"/>
          </w:rPr>
          <w:t>57</w:t>
        </w:r>
      </w:hyperlink>
      <w:r>
        <w:t xml:space="preserve"> настоящего порядка;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8) результаты измерений значений продольного и поперечного уклонов проверяемого участка, продольной ровности проверяемого участка, дефектов покрытия проезжей части в соответствии с </w:t>
      </w:r>
      <w:hyperlink w:anchor="P286" w:tooltip="1) инструментального обследования соответствия места установки оборудования АПВГК требованиям, установленным подпунктами 2 - 4 пункта 11 настоящего порядка;">
        <w:r>
          <w:rPr>
            <w:color w:val="0000FF"/>
          </w:rPr>
          <w:t>подпунктом 1 пункта 45</w:t>
        </w:r>
      </w:hyperlink>
      <w:r>
        <w:t xml:space="preserve"> настоящего порядка;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38" w:name="P329"/>
      <w:bookmarkEnd w:id="38"/>
      <w:r>
        <w:t>9) выводы по результатам проведенной проверки АПВГК;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10) </w:t>
      </w:r>
      <w:r>
        <w:t>полное и (или) сокращенное (при наличии) наименование организации, проводившей проверку АПВГК.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39" w:name="P331"/>
      <w:bookmarkEnd w:id="39"/>
      <w:r>
        <w:t xml:space="preserve">59. По результатам проведенной проверки АПВГК в выводах, предусмотренных </w:t>
      </w:r>
      <w:hyperlink w:anchor="P329" w:tooltip="9) выводы по результатам проведенной проверки АПВГК;">
        <w:r>
          <w:rPr>
            <w:color w:val="0000FF"/>
          </w:rPr>
          <w:t>под</w:t>
        </w:r>
        <w:r>
          <w:rPr>
            <w:color w:val="0000FF"/>
          </w:rPr>
          <w:t>пунктом 9 пункта 58</w:t>
        </w:r>
      </w:hyperlink>
      <w:r>
        <w:t xml:space="preserve"> настоящего порядка, приводится информация (при наличии):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1) о результатах измерений значений продольного или поперечного уклонов проверяемого участка, или продольной ровности проверяемого участка, или о наличии дефектов покрытия проезжей части, не соответствующих требованиям, установленным </w:t>
      </w:r>
      <w:hyperlink w:anchor="P120" w:tooltip="11. Владельцами автомобильных дорог при организации и функционировании АПВГК обеспечивается соблюдение следующих требований к участкам автомобильных дорог, геометрическим элементам &lt;16&gt; и покрытию проезжей части на протяженности не менее 100 м по направлению д">
        <w:r>
          <w:rPr>
            <w:color w:val="0000FF"/>
          </w:rPr>
          <w:t>пунктом 11</w:t>
        </w:r>
      </w:hyperlink>
      <w:r>
        <w:t xml:space="preserve"> настоящего порядка и (или) эксплуатационной документации на АПВГК;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40" w:name="P333"/>
      <w:bookmarkEnd w:id="40"/>
      <w:r>
        <w:t xml:space="preserve">2) о результатах измерений одного или нескольких весогабаритных параметров, зафиксированных в соответствии с </w:t>
      </w:r>
      <w:hyperlink w:anchor="P306" w:tooltip="57. По итогам каждого проезда, предусмотренного пунктом 56 настоящего порядка, в акте проверки АПВГК фиксируются измеренные АПВГК значения нагрузок на оси, массы, длины, ширины, высоты и межосевых расстояний контрольного транспортного средства.">
        <w:r>
          <w:rPr>
            <w:color w:val="0000FF"/>
          </w:rPr>
          <w:t>пунктом 57</w:t>
        </w:r>
      </w:hyperlink>
      <w:r>
        <w:t xml:space="preserve"> настоящего порядка, от</w:t>
      </w:r>
      <w:r>
        <w:t xml:space="preserve">личающихся от результатов измерений соответствующих им контрольных значений весогабаритных параметров, зафиксированных в соответствии с </w:t>
      </w:r>
      <w:hyperlink w:anchor="P299" w:tooltip="53. Владельцем автомобильной дороги обеспечиваются измерения весовых параметров контрольного транспортного средства на контрольных весах не менее 3 раз в отношении каждого параметра с последующим вычислением среднего арифметического измеренных нагрузок на кажд">
        <w:r>
          <w:rPr>
            <w:color w:val="0000FF"/>
          </w:rPr>
          <w:t>пунктами 53</w:t>
        </w:r>
      </w:hyperlink>
      <w:r>
        <w:t xml:space="preserve"> и </w:t>
      </w:r>
      <w:hyperlink w:anchor="P300" w:tooltip="54. Значения длины, ширины, высоты и межосевых расстояний контрольного транспортного средства, измеренные в соответствии с требованиями, предусмотренными пунктами 49, 51 и 52 настоящего порядка, и округленные с точностью до 0,01 м, фиксируются в акте проверки ">
        <w:r>
          <w:rPr>
            <w:color w:val="0000FF"/>
          </w:rPr>
          <w:t>54</w:t>
        </w:r>
      </w:hyperlink>
      <w:r>
        <w:t xml:space="preserve"> настоящего порядка, на значен</w:t>
      </w:r>
      <w:r>
        <w:t>ия, превышающие для АПВГК пределы допускаемой погрешности измерений согласно утвержденному типу средства измерений;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41" w:name="P334"/>
      <w:bookmarkEnd w:id="41"/>
      <w:r>
        <w:t>3) о несоответствии идентификационных данных программного обеспечения АПВГК описанию типа АПВГК или отсутствии клейма (пломбы), зафиксирован</w:t>
      </w:r>
      <w:r>
        <w:t xml:space="preserve">ных в результате проверки, предусмотренной </w:t>
      </w:r>
      <w:hyperlink w:anchor="P288" w:tooltip="3) проверки идентификационных данных программного обеспечения АПВГК и наличие клейма (пломбы) (при наличии данной информации в описании типа АПВГК), ограничивающего доступ к метрологически значимой части программного обеспечения &lt;39&gt; или настройкам АПВГК.">
        <w:r>
          <w:rPr>
            <w:color w:val="0000FF"/>
          </w:rPr>
          <w:t>подпунктом 3 пункта 45</w:t>
        </w:r>
      </w:hyperlink>
      <w:r>
        <w:t xml:space="preserve"> настоящего порядка.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42" w:name="P335"/>
      <w:bookmarkEnd w:id="42"/>
      <w:r>
        <w:t>60. Акт проверки АПВГК подписывается владельцем автомобильной дороги и организацией, проводившей проверку АПВГК, или их уполномоченными пр</w:t>
      </w:r>
      <w:r>
        <w:t xml:space="preserve">едставителями с указанием фамилий, имен, отчеств (при наличии) владельца автомобильной дороги (для физического лица) или его уполномоченного представителя, уполномоченного представителя организации, проводившей проверку АПВГК, полного и (или) сокращенного </w:t>
      </w:r>
      <w:r>
        <w:t>(при наличии) наименования владельца автомобильной дороги (для юридического лица), организации, проводившей проверку АПВГК, должностей лиц, подписывающих акт проверки АПВГК. Акт проверки АПВГК составляется в двух экземплярах и передается по одному экземпля</w:t>
      </w:r>
      <w:r>
        <w:t>ру организации, проводившей проверку АПВГК, и владельцу автомобильной дороги.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43" w:name="P336"/>
      <w:bookmarkEnd w:id="43"/>
      <w:r>
        <w:t xml:space="preserve">61. Формирование и передача в уполномоченный орган актов результатов измерений весогабаритных параметров с использованием АПВГК в соответствии с </w:t>
      </w:r>
      <w:hyperlink w:anchor="P262" w:tooltip="40. При осуществлении весогабаритного контроля по результатам фиксации весогабаритных параметров с использованием АПВГК владельцем автомобильной дороги формируется и подписывается электронной подписью в соответствии с требованиями Федерального закона от 6 апре">
        <w:r>
          <w:rPr>
            <w:color w:val="0000FF"/>
          </w:rPr>
          <w:t>пунктами 40</w:t>
        </w:r>
      </w:hyperlink>
      <w:r>
        <w:t xml:space="preserve"> и </w:t>
      </w:r>
      <w:hyperlink w:anchor="P278" w:tooltip="41. Владельцем автомобильной дороги обеспечивается передача информации и материалов, полученных с АПВГК, а также актов результатов измерений весогабаритных параметров с использованием АПВГК в уполномоченный орган посредством канала связи, обеспечивающего крипт">
        <w:r>
          <w:rPr>
            <w:color w:val="0000FF"/>
          </w:rPr>
          <w:t>41</w:t>
        </w:r>
      </w:hyperlink>
      <w:r>
        <w:t xml:space="preserve"> настоящего порядка приостанавливаются владельцем автомобильной дороги в отношении зафиксированных на АПВГК весогабаритных параметров, дата фиксации которых, предусмотренная </w:t>
      </w:r>
      <w:hyperlink w:anchor="P272" w:tooltip="7) о зафиксированном превышении допустимых весогабаритных параметров: дата и время фиксации, значение автомобильной дороги &lt;38&gt; (федеральное, региональное или межмуниципальное, местное), зафиксированное (измеренное) значение каждого весогабаритного параметра (">
        <w:r>
          <w:rPr>
            <w:color w:val="0000FF"/>
          </w:rPr>
          <w:t>подпунктом 7 пункта 40</w:t>
        </w:r>
      </w:hyperlink>
      <w:r>
        <w:t xml:space="preserve"> настоящего порядка, находится в интервале от даты проведения проверки АПВГК, указанной в акте проверки АПВГК, содержащем выводы, предусмотренные </w:t>
      </w:r>
      <w:hyperlink w:anchor="P331" w:tooltip="59. По результатам проведенной проверки АПВГК в выводах, предусмотренных подпунктом 9 пункта 58 настоящего порядка, приводится информация (при наличии):">
        <w:r>
          <w:rPr>
            <w:color w:val="0000FF"/>
          </w:rPr>
          <w:t>пунктом 59</w:t>
        </w:r>
      </w:hyperlink>
      <w:r>
        <w:t xml:space="preserve"> настоящего порядка, по дату устранения обстоятельств, указанных в </w:t>
      </w:r>
      <w:r>
        <w:lastRenderedPageBreak/>
        <w:t xml:space="preserve">этих выводах, подтверждаемого в соответствии с </w:t>
      </w:r>
      <w:hyperlink w:anchor="P339" w:tooltip="64. Факт устранения причин несоответствий, зафиксированных при проведении проверки АПВГК, подтверждается результатами повторного проведения проверки АПВГК и ее датой в соответствии с требованиями, предусмотренными пунктами 45 - 60 настоящего порядка, а в случа">
        <w:r>
          <w:rPr>
            <w:color w:val="0000FF"/>
          </w:rPr>
          <w:t>пунктом 64</w:t>
        </w:r>
      </w:hyperlink>
      <w:r>
        <w:t xml:space="preserve"> настоящего порядка.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44" w:name="P337"/>
      <w:bookmarkEnd w:id="44"/>
      <w:r>
        <w:t xml:space="preserve">62. Владельцем автомобильной дороги обеспечивается проведение поверки АПВГК в соответствии с </w:t>
      </w:r>
      <w:hyperlink r:id="rId77" w:tooltip="Приказ Минпромторга России от 31.07.2020 N 2510 &quot;Об утверждении порядка проведения поверки средств измерений, требований к знаку поверки и содержанию свидетельства о поверке&quot; (Зарегистрировано в Минюсте России 20.11.2020 N 61033) {КонсультантПлюс}">
        <w:r>
          <w:rPr>
            <w:color w:val="0000FF"/>
          </w:rPr>
          <w:t>пор</w:t>
        </w:r>
        <w:r>
          <w:rPr>
            <w:color w:val="0000FF"/>
          </w:rPr>
          <w:t>ядком</w:t>
        </w:r>
      </w:hyperlink>
      <w:r>
        <w:t xml:space="preserve"> проведения поверки средств измерений, требованиями </w:t>
      </w:r>
      <w:hyperlink r:id="rId78" w:tooltip="Приказ Минпромторга России от 31.07.2020 N 2510 &quot;Об утверждении порядка проведения поверки средств измерений, требований к знаку поверки и содержанию свидетельства о поверке&quot; (Зарегистрировано в Минюсте России 20.11.2020 N 61033) {КонсультантПлюс}">
        <w:r>
          <w:rPr>
            <w:color w:val="0000FF"/>
          </w:rPr>
          <w:t>к знаку поверки</w:t>
        </w:r>
      </w:hyperlink>
      <w:r>
        <w:t xml:space="preserve"> и </w:t>
      </w:r>
      <w:hyperlink r:id="rId79" w:tooltip="Приказ Минпромторга России от 31.07.2020 N 2510 &quot;Об утверждении порядка проведения поверки средств измерений, требований к знаку поверки и содержанию свидетельства о поверке&quot; (Зарегистрировано в Минюсте России 20.11.2020 N 61033) {КонсультантПлюс}">
        <w:r>
          <w:rPr>
            <w:color w:val="0000FF"/>
          </w:rPr>
          <w:t>содержанию свидетельства о поверке</w:t>
        </w:r>
      </w:hyperlink>
      <w:r>
        <w:t>, утвержденными приказом Министерства промышленности и торговли Российской Федерации от 31 июля 2020 г. N 251</w:t>
      </w:r>
      <w:r>
        <w:t xml:space="preserve">0, в случаях если в выводах, предусмотренных </w:t>
      </w:r>
      <w:hyperlink w:anchor="P329" w:tooltip="9) выводы по результатам проведенной проверки АПВГК;">
        <w:r>
          <w:rPr>
            <w:color w:val="0000FF"/>
          </w:rPr>
          <w:t>подпунктом 9 пункта 58</w:t>
        </w:r>
      </w:hyperlink>
      <w:r>
        <w:t xml:space="preserve"> настоящего порядка, содержится информация, предусмотренная </w:t>
      </w:r>
      <w:hyperlink w:anchor="P333" w:tooltip="2) о результатах измерений одного или нескольких весогабаритных параметров, зафиксированных в соответствии с пунктом 57 настоящего порядка, отличающихся от результатов измерений соответствующих им контрольных значений весогабаритных параметров, зафиксированных">
        <w:r>
          <w:rPr>
            <w:color w:val="0000FF"/>
          </w:rPr>
          <w:t>подпунк</w:t>
        </w:r>
        <w:r>
          <w:rPr>
            <w:color w:val="0000FF"/>
          </w:rPr>
          <w:t>тами 2</w:t>
        </w:r>
      </w:hyperlink>
      <w:r>
        <w:t xml:space="preserve"> или </w:t>
      </w:r>
      <w:hyperlink w:anchor="P334" w:tooltip="3) о несоответствии идентификационных данных программного обеспечения АПВГК описанию типа АПВГК или отсутствии клейма (пломбы), зафиксированных в результате проверки, предусмотренной подпунктом 3 пункта 45 настоящего порядка.">
        <w:r>
          <w:rPr>
            <w:color w:val="0000FF"/>
          </w:rPr>
          <w:t>3 пункта 59</w:t>
        </w:r>
      </w:hyperlink>
      <w:r>
        <w:t xml:space="preserve"> настоящего порядка.</w:t>
      </w:r>
    </w:p>
    <w:p w:rsidR="008E6F24" w:rsidRDefault="005007C2">
      <w:pPr>
        <w:pStyle w:val="ConsPlusNormal0"/>
        <w:spacing w:before="240"/>
        <w:ind w:firstLine="540"/>
        <w:jc w:val="both"/>
      </w:pPr>
      <w:r>
        <w:t xml:space="preserve">63. В период, предусмотренный </w:t>
      </w:r>
      <w:hyperlink w:anchor="P336" w:tooltip="61. Формирование и передача в уполномоченный орган актов результатов измерений весогабаритных параметров с использованием АПВГК в соответствии с пунктами 40 и 41 настоящего порядка приостанавливаются владельцем автомобильной дороги в отношении зафиксированных ">
        <w:r>
          <w:rPr>
            <w:color w:val="0000FF"/>
          </w:rPr>
          <w:t>пунктом 61</w:t>
        </w:r>
      </w:hyperlink>
      <w:r>
        <w:t xml:space="preserve"> настоящего порядка, проверка АПВГК, предусмотренная </w:t>
      </w:r>
      <w:hyperlink w:anchor="P283" w:tooltip="43. Владельцем автомобильной дороги в целях подтверждения соответствия АПВГК и мест установки АПВГК требованиям настоящего порядка обеспечивается проведение проверки АПВГК не позднее даты, наступающей через 100 календарных дней с даты завершения предыдущей так">
        <w:r>
          <w:rPr>
            <w:color w:val="0000FF"/>
          </w:rPr>
          <w:t>пунктами 43</w:t>
        </w:r>
      </w:hyperlink>
      <w:r>
        <w:t xml:space="preserve"> и </w:t>
      </w:r>
      <w:hyperlink w:anchor="P285" w:tooltip="45. В ходе проведения проверки АПВГК владельцем автомобильной дороги обеспечивается выполнение:">
        <w:r>
          <w:rPr>
            <w:color w:val="0000FF"/>
          </w:rPr>
          <w:t>45</w:t>
        </w:r>
      </w:hyperlink>
      <w:r>
        <w:t xml:space="preserve"> настоящего порядка, не проводится.</w:t>
      </w:r>
    </w:p>
    <w:p w:rsidR="008E6F24" w:rsidRDefault="005007C2">
      <w:pPr>
        <w:pStyle w:val="ConsPlusNormal0"/>
        <w:spacing w:before="240"/>
        <w:ind w:firstLine="540"/>
        <w:jc w:val="both"/>
      </w:pPr>
      <w:bookmarkStart w:id="45" w:name="P339"/>
      <w:bookmarkEnd w:id="45"/>
      <w:r>
        <w:t>64. Факт устранения причин несоответствий, зафиксированных при проведении проверки АПВГК, подтверждается результатами по</w:t>
      </w:r>
      <w:r>
        <w:t xml:space="preserve">вторного проведения проверки АПВГК и ее датой в соответствии с требованиями, предусмотренными </w:t>
      </w:r>
      <w:hyperlink w:anchor="P285" w:tooltip="45. В ходе проведения проверки АПВГК владельцем автомобильной дороги обеспечивается выполнение:">
        <w:r>
          <w:rPr>
            <w:color w:val="0000FF"/>
          </w:rPr>
          <w:t>пунктами 45</w:t>
        </w:r>
      </w:hyperlink>
      <w:r>
        <w:t xml:space="preserve"> - </w:t>
      </w:r>
      <w:hyperlink w:anchor="P335" w:tooltip="60. Акт проверки АПВГК подписывается владельцем автомобильной дороги и организацией, проводившей проверку АПВГК, или их уполномоченными представителями с указанием фамилий, имен, отчеств (при наличии) владельца автомобильной дороги (для физического лица) или е">
        <w:r>
          <w:rPr>
            <w:color w:val="0000FF"/>
          </w:rPr>
          <w:t>60</w:t>
        </w:r>
      </w:hyperlink>
      <w:r>
        <w:t xml:space="preserve"> настоящего порядка, а в случаях, предусмотренных </w:t>
      </w:r>
      <w:hyperlink w:anchor="P337" w:tooltip="62. Владельцем автомобильной дороги обеспечивается проведение поверки АПВГК в соответствии с порядком проведения поверки средств измерений, требованиями к знаку поверки и содержанию свидетельства о поверке, утвержденными приказом Министерства промышленности и ">
        <w:r>
          <w:rPr>
            <w:color w:val="0000FF"/>
          </w:rPr>
          <w:t>пунктом 62</w:t>
        </w:r>
      </w:hyperlink>
      <w:r>
        <w:t xml:space="preserve"> настоящего порядка, включенными в Федеральный информационный фонд по обеспечению единства измерений сведениями о результатах поверки АПВГК,</w:t>
      </w:r>
      <w:r>
        <w:t xml:space="preserve"> дата которой позднее даты проведения последней проверки АПВГК.</w:t>
      </w:r>
    </w:p>
    <w:p w:rsidR="008E6F24" w:rsidRDefault="008E6F24">
      <w:pPr>
        <w:pStyle w:val="ConsPlusNormal0"/>
        <w:jc w:val="both"/>
      </w:pPr>
    </w:p>
    <w:p w:rsidR="008E6F24" w:rsidRDefault="008E6F24">
      <w:pPr>
        <w:pStyle w:val="ConsPlusNormal0"/>
        <w:jc w:val="both"/>
      </w:pPr>
    </w:p>
    <w:p w:rsidR="008E6F24" w:rsidRDefault="008E6F2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E6F24">
      <w:headerReference w:type="default" r:id="rId80"/>
      <w:footerReference w:type="default" r:id="rId81"/>
      <w:headerReference w:type="first" r:id="rId82"/>
      <w:footerReference w:type="first" r:id="rId8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7C2" w:rsidRDefault="005007C2">
      <w:r>
        <w:separator/>
      </w:r>
    </w:p>
  </w:endnote>
  <w:endnote w:type="continuationSeparator" w:id="0">
    <w:p w:rsidR="005007C2" w:rsidRDefault="00500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F24" w:rsidRDefault="008E6F2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E6F2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E6F24" w:rsidRDefault="008E6F24">
          <w:pPr>
            <w:pStyle w:val="ConsPlusNormal0"/>
          </w:pPr>
        </w:p>
      </w:tc>
      <w:tc>
        <w:tcPr>
          <w:tcW w:w="1700" w:type="pct"/>
          <w:vAlign w:val="center"/>
        </w:tcPr>
        <w:p w:rsidR="008E6F24" w:rsidRDefault="008E6F24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8E6F24" w:rsidRDefault="008E6F24">
          <w:pPr>
            <w:pStyle w:val="ConsPlusNormal0"/>
            <w:jc w:val="right"/>
          </w:pPr>
        </w:p>
      </w:tc>
    </w:tr>
  </w:tbl>
  <w:p w:rsidR="008E6F24" w:rsidRDefault="005007C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F24" w:rsidRDefault="008E6F2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E6F2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E6F24" w:rsidRDefault="008E6F24">
          <w:pPr>
            <w:pStyle w:val="ConsPlusNormal0"/>
          </w:pPr>
        </w:p>
      </w:tc>
      <w:tc>
        <w:tcPr>
          <w:tcW w:w="1700" w:type="pct"/>
          <w:vAlign w:val="center"/>
        </w:tcPr>
        <w:p w:rsidR="008E6F24" w:rsidRDefault="008E6F24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8E6F24" w:rsidRDefault="008E6F24">
          <w:pPr>
            <w:pStyle w:val="ConsPlusNormal0"/>
            <w:jc w:val="right"/>
          </w:pPr>
        </w:p>
      </w:tc>
    </w:tr>
  </w:tbl>
  <w:p w:rsidR="008E6F24" w:rsidRDefault="005007C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7C2" w:rsidRDefault="005007C2">
      <w:r>
        <w:separator/>
      </w:r>
    </w:p>
  </w:footnote>
  <w:footnote w:type="continuationSeparator" w:id="0">
    <w:p w:rsidR="005007C2" w:rsidRDefault="005007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E6F2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E6F24" w:rsidRDefault="008E6F24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8E6F24" w:rsidRDefault="008E6F24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8E6F24" w:rsidRDefault="008E6F2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E6F24" w:rsidRDefault="008E6F24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E6F2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E6F24" w:rsidRDefault="008E6F24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8E6F24" w:rsidRDefault="008E6F24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8E6F24" w:rsidRDefault="008E6F2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E6F24" w:rsidRDefault="008E6F2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F24"/>
    <w:rsid w:val="005007C2"/>
    <w:rsid w:val="007C05D1"/>
    <w:rsid w:val="008E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B0597-C539-45DE-96CC-904681F90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7C05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05D1"/>
  </w:style>
  <w:style w:type="paragraph" w:styleId="a5">
    <w:name w:val="footer"/>
    <w:basedOn w:val="a"/>
    <w:link w:val="a6"/>
    <w:uiPriority w:val="99"/>
    <w:unhideWhenUsed/>
    <w:rsid w:val="007C05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C0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00414&amp;date=08.07.2026&amp;dst=100169&amp;field=134" TargetMode="External"/><Relationship Id="rId18" Type="http://schemas.openxmlformats.org/officeDocument/2006/relationships/hyperlink" Target="https://login.consultant.ru/link/?req=doc&amp;base=LAW&amp;n=483240&amp;date=08.07.2026&amp;dst=100176&amp;field=134" TargetMode="External"/><Relationship Id="rId26" Type="http://schemas.openxmlformats.org/officeDocument/2006/relationships/hyperlink" Target="https://login.consultant.ru/link/?req=doc&amp;base=STR&amp;n=21858&amp;date=08.07.2026&amp;dst=100147&amp;field=134" TargetMode="External"/><Relationship Id="rId39" Type="http://schemas.openxmlformats.org/officeDocument/2006/relationships/hyperlink" Target="https://login.consultant.ru/link/?req=doc&amp;base=LAW&amp;n=506719&amp;date=08.07.2026&amp;dst=100699&amp;field=134" TargetMode="External"/><Relationship Id="rId21" Type="http://schemas.openxmlformats.org/officeDocument/2006/relationships/hyperlink" Target="https://login.consultant.ru/link/?req=doc&amp;base=LAW&amp;n=508806&amp;date=08.07.2026&amp;dst=100113&amp;field=134" TargetMode="External"/><Relationship Id="rId34" Type="http://schemas.openxmlformats.org/officeDocument/2006/relationships/hyperlink" Target="https://login.consultant.ru/link/?req=doc&amp;base=LAW&amp;n=326968&amp;date=08.07.2026" TargetMode="External"/><Relationship Id="rId42" Type="http://schemas.openxmlformats.org/officeDocument/2006/relationships/hyperlink" Target="https://login.consultant.ru/link/?req=doc&amp;base=LAW&amp;n=508806&amp;date=08.07.2026&amp;dst=100113&amp;field=134" TargetMode="External"/><Relationship Id="rId47" Type="http://schemas.openxmlformats.org/officeDocument/2006/relationships/hyperlink" Target="https://login.consultant.ru/link/?req=doc&amp;base=STR&amp;n=25345&amp;date=08.07.2026&amp;dst=100073&amp;field=134" TargetMode="External"/><Relationship Id="rId50" Type="http://schemas.openxmlformats.org/officeDocument/2006/relationships/hyperlink" Target="https://login.consultant.ru/link/?req=doc&amp;base=LAW&amp;n=67254&amp;date=08.07.2026&amp;dst=100012&amp;field=134" TargetMode="External"/><Relationship Id="rId55" Type="http://schemas.openxmlformats.org/officeDocument/2006/relationships/hyperlink" Target="https://login.consultant.ru/link/?req=doc&amp;base=OTN&amp;n=42186&amp;date=08.07.2026&amp;dst=100536&amp;field=134" TargetMode="External"/><Relationship Id="rId63" Type="http://schemas.openxmlformats.org/officeDocument/2006/relationships/hyperlink" Target="https://login.consultant.ru/link/?req=doc&amp;base=LAW&amp;n=531240&amp;date=08.07.2026&amp;dst=101908&amp;field=134" TargetMode="External"/><Relationship Id="rId68" Type="http://schemas.openxmlformats.org/officeDocument/2006/relationships/hyperlink" Target="https://login.consultant.ru/link/?req=doc&amp;base=LAW&amp;n=534992&amp;date=08.07.2026&amp;dst=486&amp;field=134" TargetMode="External"/><Relationship Id="rId76" Type="http://schemas.openxmlformats.org/officeDocument/2006/relationships/hyperlink" Target="https://login.consultant.ru/link/?req=doc&amp;base=LAW&amp;n=273871&amp;date=08.07.2026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34992&amp;date=08.07.2026&amp;dst=526&amp;field=134" TargetMode="External"/><Relationship Id="rId71" Type="http://schemas.openxmlformats.org/officeDocument/2006/relationships/hyperlink" Target="https://login.consultant.ru/link/?req=doc&amp;base=LAW&amp;n=463407&amp;date=08.07.2026&amp;dst=100009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32260&amp;date=08.07.2026&amp;dst=100384&amp;field=134" TargetMode="External"/><Relationship Id="rId29" Type="http://schemas.openxmlformats.org/officeDocument/2006/relationships/hyperlink" Target="https://login.consultant.ru/link/?req=doc&amp;base=LAW&amp;n=506719&amp;date=08.07.2026&amp;dst=563&amp;field=134" TargetMode="External"/><Relationship Id="rId11" Type="http://schemas.openxmlformats.org/officeDocument/2006/relationships/hyperlink" Target="https://login.consultant.ru/link/?req=doc&amp;base=LAW&amp;n=512722&amp;date=08.07.2026&amp;dst=135&amp;field=134" TargetMode="External"/><Relationship Id="rId24" Type="http://schemas.openxmlformats.org/officeDocument/2006/relationships/hyperlink" Target="https://login.consultant.ru/link/?req=doc&amp;base=LAW&amp;n=259684&amp;date=08.07.2026" TargetMode="External"/><Relationship Id="rId32" Type="http://schemas.openxmlformats.org/officeDocument/2006/relationships/hyperlink" Target="https://login.consultant.ru/link/?req=doc&amp;base=LAW&amp;n=275850&amp;date=08.07.2026" TargetMode="External"/><Relationship Id="rId37" Type="http://schemas.openxmlformats.org/officeDocument/2006/relationships/hyperlink" Target="https://login.consultant.ru/link/?req=doc&amp;base=LAW&amp;n=534992&amp;date=08.07.2026&amp;dst=100621&amp;field=134" TargetMode="External"/><Relationship Id="rId40" Type="http://schemas.openxmlformats.org/officeDocument/2006/relationships/hyperlink" Target="https://login.consultant.ru/link/?req=doc&amp;base=LAW&amp;n=506719&amp;date=08.07.2026&amp;dst=100699&amp;field=134" TargetMode="External"/><Relationship Id="rId45" Type="http://schemas.openxmlformats.org/officeDocument/2006/relationships/hyperlink" Target="https://login.consultant.ru/link/?req=doc&amp;base=LAW&amp;n=476082&amp;date=08.07.2026&amp;dst=101082&amp;field=134" TargetMode="External"/><Relationship Id="rId53" Type="http://schemas.openxmlformats.org/officeDocument/2006/relationships/hyperlink" Target="https://login.consultant.ru/link/?req=doc&amp;base=LAW&amp;n=534992&amp;date=08.07.2026&amp;dst=427&amp;field=134" TargetMode="External"/><Relationship Id="rId58" Type="http://schemas.openxmlformats.org/officeDocument/2006/relationships/hyperlink" Target="https://login.consultant.ru/link/?req=doc&amp;base=LAW&amp;n=271353&amp;date=08.07.2026" TargetMode="External"/><Relationship Id="rId66" Type="http://schemas.openxmlformats.org/officeDocument/2006/relationships/hyperlink" Target="https://login.consultant.ru/link/?req=doc&amp;base=LAW&amp;n=534992&amp;date=08.07.2026&amp;dst=492&amp;field=134" TargetMode="External"/><Relationship Id="rId74" Type="http://schemas.openxmlformats.org/officeDocument/2006/relationships/hyperlink" Target="https://login.consultant.ru/link/?req=doc&amp;base=LAW&amp;n=534992&amp;date=08.07.2026&amp;dst=100080&amp;field=134" TargetMode="External"/><Relationship Id="rId79" Type="http://schemas.openxmlformats.org/officeDocument/2006/relationships/hyperlink" Target="https://login.consultant.ru/link/?req=doc&amp;base=LAW&amp;n=368453&amp;date=08.07.2026&amp;dst=100114&amp;field=134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LAW&amp;n=508806&amp;date=08.07.2026&amp;dst=100099&amp;field=134" TargetMode="External"/><Relationship Id="rId82" Type="http://schemas.openxmlformats.org/officeDocument/2006/relationships/header" Target="header2.xml"/><Relationship Id="rId19" Type="http://schemas.openxmlformats.org/officeDocument/2006/relationships/hyperlink" Target="https://login.consultant.ru/link/?req=doc&amp;base=LAW&amp;n=499949&amp;date=08.07.2026&amp;dst=100013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4992&amp;date=08.07.2026&amp;dst=550&amp;field=134" TargetMode="External"/><Relationship Id="rId14" Type="http://schemas.openxmlformats.org/officeDocument/2006/relationships/hyperlink" Target="https://login.consultant.ru/link/?req=doc&amp;base=LAW&amp;n=534992&amp;date=08.07.2026&amp;dst=533&amp;field=134" TargetMode="External"/><Relationship Id="rId22" Type="http://schemas.openxmlformats.org/officeDocument/2006/relationships/hyperlink" Target="https://login.consultant.ru/link/?req=doc&amp;base=STR&amp;n=20889&amp;date=08.07.2026&amp;dst=100015&amp;field=134" TargetMode="External"/><Relationship Id="rId27" Type="http://schemas.openxmlformats.org/officeDocument/2006/relationships/hyperlink" Target="https://login.consultant.ru/link/?req=doc&amp;base=LAW&amp;n=292546&amp;date=08.07.2026" TargetMode="External"/><Relationship Id="rId30" Type="http://schemas.openxmlformats.org/officeDocument/2006/relationships/hyperlink" Target="https://login.consultant.ru/link/?req=doc&amp;base=LAW&amp;n=534992&amp;date=08.07.2026&amp;dst=100075&amp;field=134" TargetMode="External"/><Relationship Id="rId35" Type="http://schemas.openxmlformats.org/officeDocument/2006/relationships/hyperlink" Target="https://login.consultant.ru/link/?req=doc&amp;base=LAW&amp;n=285670&amp;date=08.07.2026&amp;dst=100111&amp;field=134" TargetMode="External"/><Relationship Id="rId43" Type="http://schemas.openxmlformats.org/officeDocument/2006/relationships/hyperlink" Target="https://login.consultant.ru/link/?req=doc&amp;base=LAW&amp;n=508806&amp;date=08.07.2026&amp;dst=100122&amp;field=134" TargetMode="External"/><Relationship Id="rId48" Type="http://schemas.openxmlformats.org/officeDocument/2006/relationships/hyperlink" Target="https://login.consultant.ru/link/?req=doc&amp;base=LAW&amp;n=349820&amp;date=08.07.2026" TargetMode="External"/><Relationship Id="rId56" Type="http://schemas.openxmlformats.org/officeDocument/2006/relationships/hyperlink" Target="https://login.consultant.ru/link/?req=doc&amp;base=OTN&amp;n=42186&amp;date=08.07.2026&amp;dst=100549&amp;field=134" TargetMode="External"/><Relationship Id="rId64" Type="http://schemas.openxmlformats.org/officeDocument/2006/relationships/hyperlink" Target="https://login.consultant.ru/link/?req=doc&amp;base=LAW&amp;n=476082&amp;date=08.07.2026&amp;dst=101082&amp;field=134" TargetMode="External"/><Relationship Id="rId69" Type="http://schemas.openxmlformats.org/officeDocument/2006/relationships/hyperlink" Target="https://login.consultant.ru/link/?req=doc&amp;base=LAW&amp;n=534992&amp;date=08.07.2026&amp;dst=487&amp;field=134" TargetMode="External"/><Relationship Id="rId77" Type="http://schemas.openxmlformats.org/officeDocument/2006/relationships/hyperlink" Target="https://login.consultant.ru/link/?req=doc&amp;base=LAW&amp;n=368453&amp;date=08.07.2026&amp;dst=100014&amp;field=134" TargetMode="External"/><Relationship Id="rId8" Type="http://schemas.openxmlformats.org/officeDocument/2006/relationships/hyperlink" Target="https://login.consultant.ru/link/?req=doc&amp;base=LAW&amp;n=534992&amp;date=08.07.2026&amp;dst=527&amp;field=134" TargetMode="External"/><Relationship Id="rId51" Type="http://schemas.openxmlformats.org/officeDocument/2006/relationships/hyperlink" Target="https://login.consultant.ru/link/?req=doc&amp;base=LAW&amp;n=506719&amp;date=08.07.2026&amp;dst=1&amp;field=134" TargetMode="External"/><Relationship Id="rId72" Type="http://schemas.openxmlformats.org/officeDocument/2006/relationships/hyperlink" Target="https://login.consultant.ru/link/?req=doc&amp;base=LAW&amp;n=511602&amp;date=08.07.2026" TargetMode="External"/><Relationship Id="rId80" Type="http://schemas.openxmlformats.org/officeDocument/2006/relationships/header" Target="header1.xm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13380&amp;date=08.07.2026&amp;dst=100058&amp;field=134" TargetMode="External"/><Relationship Id="rId17" Type="http://schemas.openxmlformats.org/officeDocument/2006/relationships/hyperlink" Target="https://login.consultant.ru/link/?req=doc&amp;base=LAW&amp;n=483240&amp;date=08.07.2026&amp;dst=100031&amp;field=134" TargetMode="External"/><Relationship Id="rId25" Type="http://schemas.openxmlformats.org/officeDocument/2006/relationships/hyperlink" Target="https://login.consultant.ru/link/?req=doc&amp;base=LAW&amp;n=207750&amp;date=08.07.2026&amp;dst=100007&amp;field=134" TargetMode="External"/><Relationship Id="rId33" Type="http://schemas.openxmlformats.org/officeDocument/2006/relationships/hyperlink" Target="https://login.consultant.ru/link/?req=doc&amp;base=LAW&amp;n=285670&amp;date=08.07.2026&amp;dst=100111&amp;field=134" TargetMode="External"/><Relationship Id="rId38" Type="http://schemas.openxmlformats.org/officeDocument/2006/relationships/hyperlink" Target="https://login.consultant.ru/link/?req=doc&amp;base=LAW&amp;n=506719&amp;date=08.07.2026&amp;dst=100699&amp;field=134" TargetMode="External"/><Relationship Id="rId46" Type="http://schemas.openxmlformats.org/officeDocument/2006/relationships/hyperlink" Target="https://login.consultant.ru/link/?req=doc&amp;base=LAW&amp;n=169401&amp;date=08.07.2026" TargetMode="External"/><Relationship Id="rId59" Type="http://schemas.openxmlformats.org/officeDocument/2006/relationships/hyperlink" Target="https://login.consultant.ru/link/?req=doc&amp;base=LAW&amp;n=271354&amp;date=08.07.2026" TargetMode="External"/><Relationship Id="rId67" Type="http://schemas.openxmlformats.org/officeDocument/2006/relationships/hyperlink" Target="https://login.consultant.ru/link/?req=doc&amp;base=LAW&amp;n=534992&amp;date=08.07.2026&amp;dst=262&amp;field=134" TargetMode="External"/><Relationship Id="rId20" Type="http://schemas.openxmlformats.org/officeDocument/2006/relationships/hyperlink" Target="https://login.consultant.ru/link/?req=doc&amp;base=LAW&amp;n=532260&amp;date=08.07.2026&amp;dst=101256&amp;field=134" TargetMode="External"/><Relationship Id="rId41" Type="http://schemas.openxmlformats.org/officeDocument/2006/relationships/hyperlink" Target="https://login.consultant.ru/link/?req=doc&amp;base=LAW&amp;n=508806&amp;date=08.07.2026&amp;dst=100033&amp;field=134" TargetMode="External"/><Relationship Id="rId54" Type="http://schemas.openxmlformats.org/officeDocument/2006/relationships/hyperlink" Target="https://login.consultant.ru/link/?req=doc&amp;base=OTN&amp;n=42186&amp;date=08.07.2026&amp;dst=100087&amp;field=134" TargetMode="External"/><Relationship Id="rId62" Type="http://schemas.openxmlformats.org/officeDocument/2006/relationships/hyperlink" Target="https://login.consultant.ru/link/?req=doc&amp;base=LAW&amp;n=486493&amp;date=08.07.2026&amp;dst=100007&amp;field=134" TargetMode="External"/><Relationship Id="rId70" Type="http://schemas.openxmlformats.org/officeDocument/2006/relationships/hyperlink" Target="https://login.consultant.ru/link/?req=doc&amp;base=LAW&amp;n=463407&amp;date=08.07.2026&amp;dst=100374&amp;field=134" TargetMode="External"/><Relationship Id="rId75" Type="http://schemas.openxmlformats.org/officeDocument/2006/relationships/hyperlink" Target="https://login.consultant.ru/link/?req=doc&amp;base=OTN&amp;n=8564&amp;date=08.07.2026&amp;dst=100047&amp;field=134" TargetMode="External"/><Relationship Id="rId83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34992&amp;date=08.07.2026&amp;dst=100611&amp;field=134" TargetMode="External"/><Relationship Id="rId23" Type="http://schemas.openxmlformats.org/officeDocument/2006/relationships/hyperlink" Target="https://login.consultant.ru/link/?req=doc&amp;base=STR&amp;n=20889&amp;date=08.07.2026&amp;dst=100332&amp;field=134" TargetMode="External"/><Relationship Id="rId28" Type="http://schemas.openxmlformats.org/officeDocument/2006/relationships/hyperlink" Target="https://login.consultant.ru/link/?req=doc&amp;base=LAW&amp;n=506719&amp;date=08.07.2026&amp;dst=100059&amp;field=134" TargetMode="External"/><Relationship Id="rId36" Type="http://schemas.openxmlformats.org/officeDocument/2006/relationships/hyperlink" Target="https://login.consultant.ru/link/?req=doc&amp;base=LAW&amp;n=534992&amp;date=08.07.2026&amp;dst=100618&amp;field=134" TargetMode="External"/><Relationship Id="rId49" Type="http://schemas.openxmlformats.org/officeDocument/2006/relationships/hyperlink" Target="https://login.consultant.ru/link/?req=doc&amp;base=LAW&amp;n=534992&amp;date=08.07.2026&amp;dst=550&amp;field=134" TargetMode="External"/><Relationship Id="rId57" Type="http://schemas.openxmlformats.org/officeDocument/2006/relationships/hyperlink" Target="https://login.consultant.ru/link/?req=doc&amp;base=OTN&amp;n=42187&amp;date=08.07.2026&amp;dst=100180&amp;field=134" TargetMode="External"/><Relationship Id="rId10" Type="http://schemas.openxmlformats.org/officeDocument/2006/relationships/hyperlink" Target="https://login.consultant.ru/link/?req=doc&amp;base=LAW&amp;n=512722&amp;date=08.07.2026&amp;dst=276&amp;field=134" TargetMode="External"/><Relationship Id="rId31" Type="http://schemas.openxmlformats.org/officeDocument/2006/relationships/hyperlink" Target="https://login.consultant.ru/link/?req=doc&amp;base=STR&amp;n=33597&amp;date=08.07.2026&amp;dst=100063&amp;field=134" TargetMode="External"/><Relationship Id="rId44" Type="http://schemas.openxmlformats.org/officeDocument/2006/relationships/hyperlink" Target="https://login.consultant.ru/link/?req=doc&amp;base=LAW&amp;n=187374&amp;date=08.07.2026&amp;dst=100059&amp;field=134" TargetMode="External"/><Relationship Id="rId52" Type="http://schemas.openxmlformats.org/officeDocument/2006/relationships/hyperlink" Target="https://login.consultant.ru/link/?req=doc&amp;base=LAW&amp;n=534992&amp;date=08.07.2026&amp;dst=426&amp;field=134" TargetMode="External"/><Relationship Id="rId60" Type="http://schemas.openxmlformats.org/officeDocument/2006/relationships/hyperlink" Target="https://login.consultant.ru/link/?req=doc&amp;base=LAW&amp;n=486493&amp;date=08.07.2026&amp;dst=100011&amp;field=134" TargetMode="External"/><Relationship Id="rId65" Type="http://schemas.openxmlformats.org/officeDocument/2006/relationships/hyperlink" Target="https://login.consultant.ru/link/?req=doc&amp;base=LAW&amp;n=169401&amp;date=08.07.2026" TargetMode="External"/><Relationship Id="rId73" Type="http://schemas.openxmlformats.org/officeDocument/2006/relationships/hyperlink" Target="https://login.consultant.ru/link/?req=doc&amp;base=LAW&amp;n=508806&amp;date=08.07.2026&amp;dst=100190&amp;field=134" TargetMode="External"/><Relationship Id="rId78" Type="http://schemas.openxmlformats.org/officeDocument/2006/relationships/hyperlink" Target="https://login.consultant.ru/link/?req=doc&amp;base=LAW&amp;n=368453&amp;date=08.07.2026&amp;dst=100103&amp;field=134" TargetMode="External"/><Relationship Id="rId8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EF7FD-BA73-4BAD-AAFA-0FB4C90FB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14144</Words>
  <Characters>80626</Characters>
  <Application>Microsoft Office Word</Application>
  <DocSecurity>0</DocSecurity>
  <Lines>671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Минтранса России от 13.04.2026 N 148
"Об установлении порядка осуществления весового и габаритного контроля транспортных средств"
(Зарегистрировано в Минюсте России 02.06.2026 N 86833)</vt:lpstr>
    </vt:vector>
  </TitlesOfParts>
  <Company>КонсультантПлюс Версия 4025.00.50</Company>
  <LinksUpToDate>false</LinksUpToDate>
  <CharactersWithSpaces>94581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Минтранса России от 13.04.2026 N 148
"Об установлении порядка осуществления весового и габаритного контроля транспортных средств"
(Зарегистрировано в Минюсте России 02.06.2026 N 86833)</dc:title>
  <dc:creator>Мелентьева Киштя Алексеевна</dc:creator>
  <cp:lastModifiedBy>Малентьева Киштя Алексеевна</cp:lastModifiedBy>
  <cp:revision>2</cp:revision>
  <dcterms:created xsi:type="dcterms:W3CDTF">2026-07-08T06:45:00Z</dcterms:created>
  <dcterms:modified xsi:type="dcterms:W3CDTF">2026-07-08T06:45:00Z</dcterms:modified>
</cp:coreProperties>
</file>