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 w:rsid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 w:rsidRPr="003452BF">
        <w:rPr>
          <w:rFonts w:ascii="Times New Roman" w:hAnsi="Times New Roman" w:cs="Times New Roman"/>
          <w:sz w:val="24"/>
          <w:szCs w:val="24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proofErr w:type="gramEnd"/>
      <w:r w:rsidR="003452BF" w:rsidRP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 xml:space="preserve">об установлении, изменении либо отмене данных маршрутов,  а также оснований для отказа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в установлении либо изменении данных маршрутов, оснований для отмены данных маршрутов)»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соисполнителях: -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 на решение которой направлен предлагаемый способ регулирования: предлагаемый способ регулирования направлен                          на приведение нормативного правового акта Правительства Ивановской области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 и городским наземным электрическим транспортом в Российской Федерации                   и о внесении изменений в отдельные законодательные акты Российской Федерации», законом Ивановской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11.04.2011 № 25-ОЗ «Об организации  транспортного обслуживания населения на территории Ивановской области», законом Ивановской области от 20.12.2019 № 83-ОЗ «О перераспределении отдельных полномочий                  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области, постановлением Правительства Ивановской области                         от 19.12.2014 № 562-п «Об утверждении 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Департаменте дорожного хозяйства и транспорта Ивановской области и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Ивановской области».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и городским наземным электрическим транспортом в Российской Федерации  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 «Об организации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определяет круг Инициаторов, по предложению которых уполномоченный орган Ивановской области устанавливает, изменяет, отменяет межмуниципальный маршрут регулярных перевозок пассажиров и багажа автомобильным транспортом и городским наземным электрическим транспортом              на территории Ивановской области, муниципальный маршрут регулярных перевозок пассажиров и багажа автомобильным транспортом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основания для отказа в установлении, изменении, отмене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маршрута, муниципального маршрута. Также проект постановления содержит положения о сведениях, которые необходимо включать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заявление об установлении, изменении, отмене межмуниципального маршрута, муниципального маршрута,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составе прилагаемых к заявлению документов, определяет порядок рассмотрения заявления об установлении, изменении, отмене межмуниципального маршрута, муниципального маршрута и прилагаемых к нему документов.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признание утратившим силу постановления Правительства Ивановской области от 01.02.2017 № 13-п «Об утверждении порядка установления, изменения, отмены межмуниципальных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багажа автомобильным транспортом на территории Ивановской области» и приводит Порядок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транспортом             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           от 11.04.2011 № 25-ОЗ «Об организации  транспортного обслуживания населения          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Плотвина Анастасия Анатольевна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ведущий консультант 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(4932) 24-26-96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 порядок установления, изменения, отмены 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на территории городского округа Иваново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отмене данных маршрутов, а также оснований для отказа в установлении либо изменении данных маршрутов, оснований для отмены данных маршрутов)»</w:t>
            </w:r>
          </w:p>
        </w:tc>
      </w:tr>
      <w:tr w:rsidR="006F0EF7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эффекты, возникающие в связи с наличием проблемы: отсутствие порядка установления, изменения, отмены межмуниципальных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 том числе порядка рассмотрения заявлений юридических лиц, индивидуальных предпринимателей, участников договора простого товарищества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изменении либо отмене данных маршрутов, а также оснований для отказа                            в установлении либо изменении данных маршрутов, оснований для отмены данных маршрутов)», с учетом положений ст. 13 закона Ивановской области от 11.04.2011            № 25-ОЗ «Об организации  транспортного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территории Ивановской области», закон Ивановской области от 20.12.2019 № 83-ОЗ «О перераспределении отдельных полномочий в сфере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области», постановление Правительства Ивановской области от 19.12.2014 № 562-п «Об утверждении Положения                          о Департаменте дорожного хозяйства и транспорта Ивановской области и признании утратившими силу некоторых постановлений Правительства Ивановской области».</w:t>
            </w:r>
            <w:proofErr w:type="gramEnd"/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области от 09.07.2019             № 275-пп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в Тверской области, муниципальных маршрутов регулярных перевозок, по которым полномочия по организации регулярных перевозок пассажиров и багажа автомобильным и городским наземным электрическим транспортом перераспределены между органами местного самоуправления муниципальных образований Тверской области и органами государственной власти Тверской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 же оснований для отказа в установлении либо изменении данных маршрутов, основания для отмены данных маршрутов»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                в установлении либо изменении данных маршрутов, оснований для отмены данных маршрутов)»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 № 220-ФЗ «Об организации регулярных перевозок пассажиров и багажа автомобильным транспортом                       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«Об организации 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целях предлагаемого регулирования: нет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багажа автомобильным транспортом и городским наземным электрическим транспортом в Российской Федерации и о внесении изменений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законодательные акты Российской Федерации», с учетом положений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13 закона Ивановской области от 11.04.2011 № 25-ОЗ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иной группы участников отношений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Ивановской области обязанности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отменяемые обязанности                      или ответственность: -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данного нормативного правового акта путем подсчета обращений и жалоб 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заявления об установлении, изменении, отмене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перевозок, муниципального маршрута регулярных перевозок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перевозок, муниципального маршрута регулярных перевозок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(Мероприятие N)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Федерального закона от 13.07.2015 № 220-ФЗ «Об организации регулярных перевозок пассажиров и багажа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 Ивановской области»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(Показатель N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затрат на осуществление мониторинга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информации для расчета показателей (индикаторов): -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AD505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"__" _________ 20__ г.; окончание: "__" _________ 20__ г.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Default="006F0EF7" w:rsidP="00B85D3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B85D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85D3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"</w:t>
            </w:r>
            <w:r w:rsidR="00B85D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85D3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Tr="006F0EF7">
        <w:tc>
          <w:tcPr>
            <w:tcW w:w="4977" w:type="dxa"/>
            <w:gridSpan w:val="2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85D35">
        <w:rPr>
          <w:rFonts w:ascii="Times New Roman" w:hAnsi="Times New Roman" w:cs="Times New Roman"/>
          <w:u w:val="single"/>
        </w:rPr>
        <w:t xml:space="preserve">А.П. </w:t>
      </w:r>
      <w:proofErr w:type="spellStart"/>
      <w:r w:rsidR="00B85D35">
        <w:rPr>
          <w:rFonts w:ascii="Times New Roman" w:hAnsi="Times New Roman" w:cs="Times New Roman"/>
          <w:u w:val="single"/>
        </w:rPr>
        <w:t>Осинкин</w:t>
      </w:r>
      <w:proofErr w:type="spellEnd"/>
      <w:r w:rsidRPr="006F0EF7">
        <w:rPr>
          <w:rFonts w:ascii="Times New Roman" w:hAnsi="Times New Roman" w:cs="Times New Roman"/>
          <w:u w:val="single"/>
        </w:rPr>
        <w:t xml:space="preserve">                 </w:t>
      </w:r>
      <w:bookmarkStart w:id="0" w:name="_GoBack"/>
      <w:bookmarkEnd w:id="0"/>
      <w:r w:rsidRPr="006F0EF7">
        <w:rPr>
          <w:rFonts w:ascii="Times New Roman" w:hAnsi="Times New Roman" w:cs="Times New Roman"/>
          <w:u w:val="single"/>
        </w:rPr>
        <w:t xml:space="preserve">  </w:t>
      </w:r>
      <w:r w:rsidRPr="006F0EF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_________________                      ________________</w:t>
      </w:r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6F0EF7">
        <w:rPr>
          <w:rFonts w:ascii="Times New Roman" w:hAnsi="Times New Roman" w:cs="Times New Roman"/>
          <w:sz w:val="20"/>
        </w:rPr>
        <w:t xml:space="preserve">(инициалы, фамилия руководителя </w:t>
      </w:r>
      <w:r>
        <w:rPr>
          <w:rFonts w:ascii="Times New Roman" w:hAnsi="Times New Roman" w:cs="Times New Roman"/>
          <w:sz w:val="20"/>
        </w:rPr>
        <w:t xml:space="preserve">                   (подпись)                                               (дата)</w:t>
      </w:r>
      <w:proofErr w:type="gramEnd"/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F0EF7">
        <w:rPr>
          <w:rFonts w:ascii="Times New Roman" w:hAnsi="Times New Roman" w:cs="Times New Roman"/>
          <w:sz w:val="20"/>
        </w:rPr>
        <w:t>регулирующего органа)</w:t>
      </w:r>
    </w:p>
    <w:sectPr w:rsidR="006F0EF7" w:rsidRPr="006F0EF7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3452BF"/>
    <w:rsid w:val="006F0EF7"/>
    <w:rsid w:val="00752BB3"/>
    <w:rsid w:val="008C3DB3"/>
    <w:rsid w:val="00AD5055"/>
    <w:rsid w:val="00B85D35"/>
    <w:rsid w:val="00C10985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2</cp:revision>
  <cp:lastPrinted>2023-07-26T08:10:00Z</cp:lastPrinted>
  <dcterms:created xsi:type="dcterms:W3CDTF">2023-07-26T08:13:00Z</dcterms:created>
  <dcterms:modified xsi:type="dcterms:W3CDTF">2023-07-26T08:13:00Z</dcterms:modified>
</cp:coreProperties>
</file>