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tblPr>
      <w:tblGrid>
        <w:gridCol w:w="9180"/>
      </w:tblGrid>
      <w:tr w:rsidR="00D65A60">
        <w:tc>
          <w:tcPr>
            <w:tcW w:w="9180" w:type="dxa"/>
          </w:tcPr>
          <w:p w:rsidR="00D65A60" w:rsidRDefault="00D65A60">
            <w:pPr>
              <w:jc w:val="center"/>
              <w:rPr>
                <w:b/>
                <w:sz w:val="28"/>
              </w:rPr>
            </w:pPr>
          </w:p>
        </w:tc>
      </w:tr>
      <w:tr w:rsidR="00733581" w:rsidTr="00597028">
        <w:tc>
          <w:tcPr>
            <w:tcW w:w="9180" w:type="dxa"/>
          </w:tcPr>
          <w:p w:rsidR="00733581" w:rsidRDefault="00733581" w:rsidP="00597028">
            <w:pPr>
              <w:jc w:val="center"/>
              <w:rPr>
                <w:sz w:val="28"/>
              </w:rPr>
            </w:pPr>
            <w:r>
              <w:rPr>
                <w:sz w:val="28"/>
              </w:rPr>
              <w:t>от _______________ № _______-п</w:t>
            </w:r>
          </w:p>
          <w:p w:rsidR="00733581" w:rsidRDefault="00733581" w:rsidP="00597028">
            <w:pPr>
              <w:jc w:val="center"/>
              <w:rPr>
                <w:sz w:val="28"/>
              </w:rPr>
            </w:pPr>
            <w:r>
              <w:rPr>
                <w:sz w:val="28"/>
              </w:rPr>
              <w:t>г. Иваново</w:t>
            </w:r>
          </w:p>
        </w:tc>
      </w:tr>
    </w:tbl>
    <w:p w:rsidR="00733581" w:rsidRDefault="00733581" w:rsidP="00733581">
      <w:pPr>
        <w:jc w:val="center"/>
        <w:rPr>
          <w:sz w:val="28"/>
        </w:rPr>
      </w:pPr>
    </w:p>
    <w:tbl>
      <w:tblPr>
        <w:tblW w:w="0" w:type="auto"/>
        <w:tblLayout w:type="fixed"/>
        <w:tblLook w:val="0000"/>
      </w:tblPr>
      <w:tblGrid>
        <w:gridCol w:w="9180"/>
      </w:tblGrid>
      <w:tr w:rsidR="00733581" w:rsidTr="00597028">
        <w:tc>
          <w:tcPr>
            <w:tcW w:w="9180" w:type="dxa"/>
          </w:tcPr>
          <w:p w:rsidR="00733581" w:rsidRPr="00AD68ED" w:rsidRDefault="00733581" w:rsidP="00597028">
            <w:pPr>
              <w:autoSpaceDE w:val="0"/>
              <w:autoSpaceDN w:val="0"/>
              <w:adjustRightInd w:val="0"/>
              <w:jc w:val="center"/>
              <w:rPr>
                <w:b/>
                <w:bCs/>
                <w:sz w:val="28"/>
                <w:szCs w:val="28"/>
              </w:rPr>
            </w:pPr>
            <w:r>
              <w:rPr>
                <w:b/>
                <w:bCs/>
                <w:sz w:val="28"/>
                <w:szCs w:val="28"/>
              </w:rPr>
              <w:t xml:space="preserve">О внесении изменений в постановление Правительства Ивановской области от 01.07.2016 № 191-п «Об утверждении шкалы для оценки критериев, используемых для оценки и сопоставления заявок </w:t>
            </w:r>
            <w:r>
              <w:rPr>
                <w:b/>
                <w:bCs/>
                <w:sz w:val="28"/>
                <w:szCs w:val="28"/>
              </w:rPr>
              <w:br/>
              <w:t>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w:t>
            </w:r>
          </w:p>
        </w:tc>
      </w:tr>
    </w:tbl>
    <w:p w:rsidR="00733581" w:rsidRPr="007C7547" w:rsidRDefault="00733581" w:rsidP="00733581">
      <w:pPr>
        <w:jc w:val="center"/>
        <w:rPr>
          <w:sz w:val="28"/>
        </w:rPr>
      </w:pPr>
    </w:p>
    <w:p w:rsidR="00733581" w:rsidRPr="007C7547" w:rsidRDefault="00733581" w:rsidP="00733581">
      <w:pPr>
        <w:jc w:val="center"/>
        <w:rPr>
          <w:sz w:val="28"/>
        </w:rPr>
      </w:pPr>
    </w:p>
    <w:tbl>
      <w:tblPr>
        <w:tblW w:w="0" w:type="auto"/>
        <w:tblLayout w:type="fixed"/>
        <w:tblLook w:val="0000"/>
      </w:tblPr>
      <w:tblGrid>
        <w:gridCol w:w="9180"/>
      </w:tblGrid>
      <w:tr w:rsidR="00733581" w:rsidTr="00597028">
        <w:tc>
          <w:tcPr>
            <w:tcW w:w="9180" w:type="dxa"/>
          </w:tcPr>
          <w:p w:rsidR="00733581" w:rsidRPr="00AD68ED" w:rsidRDefault="00733581" w:rsidP="00597028">
            <w:pPr>
              <w:autoSpaceDE w:val="0"/>
              <w:autoSpaceDN w:val="0"/>
              <w:adjustRightInd w:val="0"/>
              <w:ind w:firstLine="540"/>
              <w:jc w:val="both"/>
              <w:rPr>
                <w:b/>
                <w:sz w:val="28"/>
                <w:szCs w:val="28"/>
              </w:rPr>
            </w:pPr>
            <w:r>
              <w:rPr>
                <w:sz w:val="28"/>
                <w:szCs w:val="28"/>
              </w:rPr>
              <w:t xml:space="preserve">В соответствии с </w:t>
            </w:r>
            <w:hyperlink r:id="rId9" w:history="1">
              <w:r>
                <w:rPr>
                  <w:color w:val="0000FF"/>
                  <w:sz w:val="28"/>
                  <w:szCs w:val="28"/>
                </w:rPr>
                <w:t>частью 4 статьи 24</w:t>
              </w:r>
            </w:hyperlink>
            <w:r>
              <w:rPr>
                <w:sz w:val="28"/>
                <w:szCs w:val="28"/>
              </w:rPr>
              <w:t xml:space="preserve"> Федерального закона </w:t>
            </w:r>
            <w:r>
              <w:rPr>
                <w:sz w:val="28"/>
                <w:szCs w:val="28"/>
              </w:rPr>
              <w:br/>
              <w:t xml:space="preserve">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Pr>
                  <w:color w:val="0000FF"/>
                  <w:sz w:val="28"/>
                  <w:szCs w:val="28"/>
                </w:rPr>
                <w:t>Законом</w:t>
              </w:r>
            </w:hyperlink>
            <w:r>
              <w:rPr>
                <w:sz w:val="28"/>
                <w:szCs w:val="28"/>
              </w:rPr>
              <w:t xml:space="preserve"> Ивановской области от 11.04.2011 № 25-ОЗ «Об организации транспортного обслуживания населения на территории Ивановской области» Правительство Ивановской </w:t>
            </w:r>
            <w:r w:rsidRPr="00AD68ED">
              <w:rPr>
                <w:sz w:val="28"/>
                <w:szCs w:val="28"/>
              </w:rPr>
              <w:t xml:space="preserve">области </w:t>
            </w:r>
            <w:r>
              <w:rPr>
                <w:sz w:val="28"/>
                <w:szCs w:val="28"/>
              </w:rPr>
              <w:t xml:space="preserve"> </w:t>
            </w:r>
            <w:r w:rsidRPr="00AD68ED">
              <w:rPr>
                <w:b/>
                <w:sz w:val="28"/>
                <w:szCs w:val="28"/>
              </w:rPr>
              <w:t>п о с т а н о в л я е т:</w:t>
            </w:r>
          </w:p>
          <w:p w:rsidR="00733581" w:rsidRPr="00AD68ED" w:rsidRDefault="00733581" w:rsidP="00597028">
            <w:pPr>
              <w:autoSpaceDE w:val="0"/>
              <w:autoSpaceDN w:val="0"/>
              <w:adjustRightInd w:val="0"/>
              <w:ind w:firstLine="540"/>
              <w:jc w:val="both"/>
              <w:outlineLvl w:val="0"/>
              <w:rPr>
                <w:b/>
                <w:sz w:val="28"/>
                <w:szCs w:val="28"/>
              </w:rPr>
            </w:pPr>
          </w:p>
          <w:p w:rsidR="00733581" w:rsidRDefault="00733581" w:rsidP="00597028">
            <w:pPr>
              <w:autoSpaceDE w:val="0"/>
              <w:autoSpaceDN w:val="0"/>
              <w:adjustRightInd w:val="0"/>
              <w:ind w:firstLine="540"/>
              <w:jc w:val="both"/>
              <w:rPr>
                <w:bCs/>
                <w:sz w:val="28"/>
                <w:szCs w:val="28"/>
              </w:rPr>
            </w:pPr>
            <w:r>
              <w:rPr>
                <w:sz w:val="28"/>
                <w:szCs w:val="28"/>
              </w:rPr>
              <w:t xml:space="preserve">Внести в </w:t>
            </w:r>
            <w:r w:rsidRPr="00AD68ED">
              <w:rPr>
                <w:bCs/>
                <w:sz w:val="28"/>
                <w:szCs w:val="28"/>
              </w:rPr>
              <w:t xml:space="preserve">постановление Правительства Ивановской области </w:t>
            </w:r>
            <w:r>
              <w:rPr>
                <w:bCs/>
                <w:sz w:val="28"/>
                <w:szCs w:val="28"/>
              </w:rPr>
              <w:br/>
            </w:r>
            <w:r w:rsidRPr="00AD68ED">
              <w:rPr>
                <w:bCs/>
                <w:sz w:val="28"/>
                <w:szCs w:val="28"/>
              </w:rPr>
              <w:t>от 01.07.2016 № 191-п «Об утверждении шкалы для оценки критериев, используемых для оценки и сопоставления заявок</w:t>
            </w:r>
            <w:r>
              <w:rPr>
                <w:bCs/>
                <w:sz w:val="28"/>
                <w:szCs w:val="28"/>
              </w:rPr>
              <w:t xml:space="preserve"> </w:t>
            </w:r>
            <w:r w:rsidRPr="00AD68ED">
              <w:rPr>
                <w:bCs/>
                <w:sz w:val="28"/>
                <w:szCs w:val="28"/>
              </w:rPr>
              <w:t>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w:t>
            </w:r>
            <w:r>
              <w:rPr>
                <w:bCs/>
                <w:sz w:val="28"/>
                <w:szCs w:val="28"/>
              </w:rPr>
              <w:t xml:space="preserve"> изменение, изложив приложение к постановлению </w:t>
            </w:r>
            <w:r>
              <w:rPr>
                <w:bCs/>
                <w:sz w:val="28"/>
                <w:szCs w:val="28"/>
              </w:rPr>
              <w:br/>
              <w:t>в новой редакции (прилагается).</w:t>
            </w:r>
          </w:p>
          <w:p w:rsidR="00733581" w:rsidRDefault="00733581" w:rsidP="00597028">
            <w:pPr>
              <w:autoSpaceDE w:val="0"/>
              <w:autoSpaceDN w:val="0"/>
              <w:adjustRightInd w:val="0"/>
              <w:ind w:firstLine="540"/>
              <w:jc w:val="both"/>
            </w:pPr>
          </w:p>
        </w:tc>
      </w:tr>
    </w:tbl>
    <w:p w:rsidR="00733581" w:rsidRDefault="00733581" w:rsidP="00733581">
      <w:pPr>
        <w:pStyle w:val="a4"/>
      </w:pPr>
    </w:p>
    <w:p w:rsidR="00733581" w:rsidRDefault="00733581" w:rsidP="00733581">
      <w:pPr>
        <w:pStyle w:val="a4"/>
      </w:pPr>
    </w:p>
    <w:p w:rsidR="00733581" w:rsidRDefault="00733581" w:rsidP="00733581">
      <w:pPr>
        <w:pStyle w:val="a4"/>
      </w:pPr>
    </w:p>
    <w:tbl>
      <w:tblPr>
        <w:tblW w:w="0" w:type="auto"/>
        <w:tblLayout w:type="fixed"/>
        <w:tblLook w:val="04A0"/>
      </w:tblPr>
      <w:tblGrid>
        <w:gridCol w:w="4590"/>
        <w:gridCol w:w="4638"/>
      </w:tblGrid>
      <w:tr w:rsidR="00733581" w:rsidRPr="00AA6283" w:rsidTr="00597028">
        <w:tc>
          <w:tcPr>
            <w:tcW w:w="4590" w:type="dxa"/>
            <w:hideMark/>
          </w:tcPr>
          <w:p w:rsidR="00733581" w:rsidRPr="00412681" w:rsidRDefault="00733581" w:rsidP="00597028">
            <w:pPr>
              <w:pStyle w:val="a4"/>
              <w:ind w:right="-156" w:firstLine="0"/>
              <w:jc w:val="left"/>
              <w:rPr>
                <w:b/>
              </w:rPr>
            </w:pPr>
            <w:r w:rsidRPr="00412681">
              <w:rPr>
                <w:b/>
              </w:rPr>
              <w:lastRenderedPageBreak/>
              <w:t>Губернатор</w:t>
            </w:r>
          </w:p>
          <w:p w:rsidR="00733581" w:rsidRPr="00412681" w:rsidRDefault="00733581" w:rsidP="00597028">
            <w:pPr>
              <w:pStyle w:val="a4"/>
              <w:ind w:right="-156" w:firstLine="0"/>
              <w:jc w:val="left"/>
              <w:rPr>
                <w:b/>
              </w:rPr>
            </w:pPr>
            <w:r w:rsidRPr="00412681">
              <w:rPr>
                <w:b/>
              </w:rPr>
              <w:t>Ивановской области</w:t>
            </w:r>
          </w:p>
        </w:tc>
        <w:tc>
          <w:tcPr>
            <w:tcW w:w="4638" w:type="dxa"/>
          </w:tcPr>
          <w:p w:rsidR="00733581" w:rsidRPr="00412681" w:rsidRDefault="00733581" w:rsidP="00597028">
            <w:pPr>
              <w:pStyle w:val="a4"/>
              <w:ind w:firstLine="0"/>
              <w:jc w:val="right"/>
              <w:rPr>
                <w:b/>
              </w:rPr>
            </w:pPr>
          </w:p>
          <w:p w:rsidR="00733581" w:rsidRPr="00AD68ED" w:rsidRDefault="00733581" w:rsidP="00597028">
            <w:pPr>
              <w:pStyle w:val="a4"/>
              <w:ind w:firstLine="0"/>
              <w:jc w:val="right"/>
              <w:rPr>
                <w:b/>
              </w:rPr>
            </w:pPr>
            <w:r w:rsidRPr="00412681">
              <w:rPr>
                <w:b/>
              </w:rPr>
              <w:t>С.С. Воскресенский</w:t>
            </w:r>
          </w:p>
        </w:tc>
      </w:tr>
    </w:tbl>
    <w:p w:rsidR="00733581" w:rsidRDefault="00733581" w:rsidP="00733581">
      <w:pPr>
        <w:rPr>
          <w:sz w:val="28"/>
          <w:szCs w:val="28"/>
        </w:rPr>
      </w:pPr>
    </w:p>
    <w:p w:rsidR="00733581" w:rsidRDefault="00733581" w:rsidP="00733581">
      <w:pPr>
        <w:rPr>
          <w:sz w:val="28"/>
          <w:szCs w:val="28"/>
        </w:rPr>
      </w:pPr>
    </w:p>
    <w:p w:rsidR="00733581" w:rsidRPr="0069408E" w:rsidRDefault="00733581" w:rsidP="00733581">
      <w:pPr>
        <w:jc w:val="right"/>
        <w:rPr>
          <w:sz w:val="28"/>
          <w:szCs w:val="28"/>
          <w:shd w:val="clear" w:color="auto" w:fill="FFFFFF"/>
        </w:rPr>
      </w:pPr>
      <w:r w:rsidRPr="0069408E">
        <w:rPr>
          <w:sz w:val="28"/>
          <w:szCs w:val="28"/>
          <w:shd w:val="clear" w:color="auto" w:fill="FFFFFF"/>
        </w:rPr>
        <w:t>Приложение к постановлению</w:t>
      </w:r>
      <w:r w:rsidRPr="0069408E">
        <w:rPr>
          <w:sz w:val="28"/>
          <w:szCs w:val="28"/>
        </w:rPr>
        <w:br/>
      </w:r>
      <w:r w:rsidRPr="0069408E">
        <w:rPr>
          <w:sz w:val="28"/>
          <w:szCs w:val="28"/>
          <w:shd w:val="clear" w:color="auto" w:fill="FFFFFF"/>
        </w:rPr>
        <w:t>Правительства Ивановской области</w:t>
      </w:r>
      <w:r w:rsidRPr="0069408E">
        <w:rPr>
          <w:sz w:val="28"/>
          <w:szCs w:val="28"/>
        </w:rPr>
        <w:br/>
      </w:r>
      <w:r w:rsidRPr="0069408E">
        <w:rPr>
          <w:sz w:val="28"/>
          <w:szCs w:val="28"/>
          <w:shd w:val="clear" w:color="auto" w:fill="FFFFFF"/>
        </w:rPr>
        <w:t>от _________________ № ______-п</w:t>
      </w:r>
      <w:r w:rsidRPr="0069408E">
        <w:rPr>
          <w:sz w:val="28"/>
          <w:szCs w:val="28"/>
        </w:rPr>
        <w:br/>
      </w:r>
    </w:p>
    <w:p w:rsidR="00733581" w:rsidRDefault="00733581" w:rsidP="00733581">
      <w:pPr>
        <w:jc w:val="center"/>
        <w:rPr>
          <w:rFonts w:eastAsia="Calibri"/>
          <w:b/>
          <w:sz w:val="28"/>
          <w:szCs w:val="28"/>
          <w:lang w:eastAsia="en-US"/>
        </w:rPr>
      </w:pPr>
    </w:p>
    <w:p w:rsidR="00733581" w:rsidRDefault="00733581" w:rsidP="00733581">
      <w:pPr>
        <w:jc w:val="center"/>
        <w:rPr>
          <w:rFonts w:eastAsia="Calibri"/>
          <w:b/>
          <w:sz w:val="28"/>
          <w:szCs w:val="28"/>
          <w:lang w:eastAsia="en-US"/>
        </w:rPr>
      </w:pPr>
      <w:r w:rsidRPr="002903F3">
        <w:rPr>
          <w:rFonts w:eastAsia="Calibri"/>
          <w:b/>
          <w:sz w:val="28"/>
          <w:szCs w:val="28"/>
          <w:lang w:eastAsia="en-US"/>
        </w:rPr>
        <w:t>Шкала для оценки критериев при проведении открытого конкурса на право осуществления перевозок по межмуниципальным маршрутам регулярных перевозок на территории Ивановской области</w:t>
      </w:r>
    </w:p>
    <w:p w:rsidR="00733581" w:rsidRDefault="00733581" w:rsidP="00733581">
      <w:pPr>
        <w:jc w:val="cente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4767"/>
        <w:gridCol w:w="2115"/>
        <w:gridCol w:w="1751"/>
      </w:tblGrid>
      <w:tr w:rsidR="00733581" w:rsidRPr="00210FEC" w:rsidTr="00597028">
        <w:tc>
          <w:tcPr>
            <w:tcW w:w="655" w:type="dxa"/>
            <w:shd w:val="clear" w:color="auto" w:fill="auto"/>
          </w:tcPr>
          <w:p w:rsidR="00733581" w:rsidRPr="00210FEC" w:rsidRDefault="00733581" w:rsidP="00597028">
            <w:pPr>
              <w:pStyle w:val="ConsPlusNormal"/>
              <w:jc w:val="center"/>
            </w:pPr>
            <w:r w:rsidRPr="00210FEC">
              <w:t>№ п/п</w:t>
            </w:r>
          </w:p>
        </w:tc>
        <w:tc>
          <w:tcPr>
            <w:tcW w:w="4852" w:type="dxa"/>
            <w:shd w:val="clear" w:color="auto" w:fill="auto"/>
          </w:tcPr>
          <w:p w:rsidR="00733581" w:rsidRPr="00210FEC" w:rsidRDefault="00733581" w:rsidP="00597028">
            <w:pPr>
              <w:pStyle w:val="ConsPlusNormal"/>
              <w:jc w:val="center"/>
            </w:pPr>
            <w:r w:rsidRPr="00210FEC">
              <w:t>Критерий</w:t>
            </w:r>
          </w:p>
        </w:tc>
        <w:tc>
          <w:tcPr>
            <w:tcW w:w="1989" w:type="dxa"/>
            <w:shd w:val="clear" w:color="auto" w:fill="auto"/>
          </w:tcPr>
          <w:p w:rsidR="00733581" w:rsidRPr="00210FEC" w:rsidRDefault="00733581" w:rsidP="00597028">
            <w:pPr>
              <w:pStyle w:val="ConsPlusNormal"/>
              <w:jc w:val="center"/>
            </w:pPr>
            <w:r w:rsidRPr="00210FEC">
              <w:t xml:space="preserve">Показатели </w:t>
            </w:r>
          </w:p>
        </w:tc>
        <w:tc>
          <w:tcPr>
            <w:tcW w:w="1791" w:type="dxa"/>
          </w:tcPr>
          <w:p w:rsidR="00733581" w:rsidRPr="00210FEC" w:rsidRDefault="00733581" w:rsidP="00597028">
            <w:pPr>
              <w:pStyle w:val="ConsPlusNormal"/>
              <w:jc w:val="center"/>
            </w:pPr>
            <w:r w:rsidRPr="00210FEC">
              <w:t>Баллы</w:t>
            </w:r>
          </w:p>
        </w:tc>
      </w:tr>
      <w:tr w:rsidR="00733581" w:rsidRPr="00210FEC" w:rsidTr="00597028">
        <w:tc>
          <w:tcPr>
            <w:tcW w:w="655" w:type="dxa"/>
            <w:shd w:val="clear" w:color="auto" w:fill="auto"/>
          </w:tcPr>
          <w:p w:rsidR="00733581" w:rsidRPr="00210FEC" w:rsidRDefault="00733581" w:rsidP="00597028">
            <w:pPr>
              <w:pStyle w:val="ConsPlusNormal"/>
              <w:jc w:val="center"/>
            </w:pPr>
            <w:r w:rsidRPr="00210FEC">
              <w:t>1.</w:t>
            </w:r>
          </w:p>
        </w:tc>
        <w:tc>
          <w:tcPr>
            <w:tcW w:w="4852" w:type="dxa"/>
            <w:shd w:val="clear" w:color="auto" w:fill="auto"/>
          </w:tcPr>
          <w:p w:rsidR="00733581" w:rsidRPr="00210FEC" w:rsidRDefault="00733581" w:rsidP="00597028">
            <w:pPr>
              <w:autoSpaceDE w:val="0"/>
              <w:autoSpaceDN w:val="0"/>
              <w:adjustRightInd w:val="0"/>
              <w:jc w:val="both"/>
              <w:rPr>
                <w:sz w:val="28"/>
                <w:szCs w:val="28"/>
              </w:rPr>
            </w:pPr>
            <w:r w:rsidRPr="00210FEC">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t>
            </w:r>
            <w:r w:rsidRPr="00210FEC">
              <w:rPr>
                <w:sz w:val="28"/>
                <w:szCs w:val="28"/>
              </w:rPr>
              <w:br/>
              <w:t xml:space="preserve">в течение года, предшествующего дате размещения извещения о проведении открытого конкурса на официальном сайте организатора открытого конкурса </w:t>
            </w:r>
            <w:r w:rsidRPr="00210FEC">
              <w:rPr>
                <w:sz w:val="28"/>
                <w:szCs w:val="28"/>
              </w:rPr>
              <w:br/>
              <w:t>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9" w:type="dxa"/>
            <w:shd w:val="clear" w:color="auto" w:fill="auto"/>
          </w:tcPr>
          <w:p w:rsidR="00733581" w:rsidRPr="00210FEC" w:rsidRDefault="00733581" w:rsidP="00597028">
            <w:pPr>
              <w:pStyle w:val="ConsPlusNormal"/>
              <w:ind w:firstLine="540"/>
              <w:jc w:val="both"/>
            </w:pPr>
            <w:r w:rsidRPr="00210FEC">
              <w:t>0,00</w:t>
            </w:r>
          </w:p>
          <w:p w:rsidR="00733581" w:rsidRPr="00210FEC" w:rsidRDefault="00733581" w:rsidP="00597028">
            <w:pPr>
              <w:pStyle w:val="ConsPlusNormal"/>
              <w:ind w:firstLine="540"/>
              <w:jc w:val="both"/>
            </w:pPr>
          </w:p>
          <w:p w:rsidR="00733581" w:rsidRPr="00210FEC" w:rsidRDefault="00733581" w:rsidP="00597028">
            <w:pPr>
              <w:pStyle w:val="ConsPlusNormal"/>
              <w:jc w:val="both"/>
            </w:pPr>
            <w:r w:rsidRPr="00210FEC">
              <w:t xml:space="preserve">     более 0,00</w:t>
            </w:r>
          </w:p>
        </w:tc>
        <w:tc>
          <w:tcPr>
            <w:tcW w:w="1791" w:type="dxa"/>
          </w:tcPr>
          <w:p w:rsidR="00733581" w:rsidRPr="00210FEC" w:rsidRDefault="00733581" w:rsidP="00597028">
            <w:pPr>
              <w:pStyle w:val="ConsPlusNormal"/>
              <w:ind w:firstLine="540"/>
              <w:jc w:val="both"/>
            </w:pPr>
            <w:r w:rsidRPr="00210FEC">
              <w:t>5</w:t>
            </w:r>
          </w:p>
          <w:p w:rsidR="00733581" w:rsidRPr="00210FEC" w:rsidRDefault="00733581" w:rsidP="00597028">
            <w:pPr>
              <w:pStyle w:val="ConsPlusNormal"/>
              <w:ind w:firstLine="540"/>
              <w:jc w:val="both"/>
            </w:pPr>
          </w:p>
          <w:p w:rsidR="00733581" w:rsidRPr="00210FEC" w:rsidRDefault="00733581" w:rsidP="00597028">
            <w:pPr>
              <w:pStyle w:val="ConsPlusNormal"/>
              <w:ind w:firstLine="540"/>
              <w:jc w:val="both"/>
            </w:pPr>
            <w:r w:rsidRPr="00210FEC">
              <w:t>0</w:t>
            </w:r>
          </w:p>
        </w:tc>
      </w:tr>
      <w:tr w:rsidR="00733581" w:rsidRPr="00210FEC" w:rsidTr="00597028">
        <w:trPr>
          <w:trHeight w:val="840"/>
        </w:trPr>
        <w:tc>
          <w:tcPr>
            <w:tcW w:w="655" w:type="dxa"/>
            <w:vMerge w:val="restart"/>
            <w:shd w:val="clear" w:color="auto" w:fill="auto"/>
          </w:tcPr>
          <w:p w:rsidR="00733581" w:rsidRPr="00210FEC" w:rsidRDefault="00733581" w:rsidP="00597028">
            <w:pPr>
              <w:pStyle w:val="ConsPlusNormal"/>
              <w:jc w:val="center"/>
            </w:pPr>
            <w:r w:rsidRPr="00210FEC">
              <w:lastRenderedPageBreak/>
              <w:t>2.</w:t>
            </w:r>
          </w:p>
        </w:tc>
        <w:tc>
          <w:tcPr>
            <w:tcW w:w="4852" w:type="dxa"/>
            <w:vMerge w:val="restart"/>
            <w:shd w:val="clear" w:color="auto" w:fill="auto"/>
          </w:tcPr>
          <w:p w:rsidR="00733581" w:rsidRPr="00210FEC" w:rsidRDefault="00733581" w:rsidP="00597028">
            <w:pPr>
              <w:autoSpaceDE w:val="0"/>
              <w:autoSpaceDN w:val="0"/>
              <w:adjustRightInd w:val="0"/>
              <w:jc w:val="both"/>
              <w:rPr>
                <w:sz w:val="28"/>
                <w:szCs w:val="28"/>
              </w:rPr>
            </w:pPr>
            <w:r w:rsidRPr="00210FEC">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9" w:type="dxa"/>
            <w:shd w:val="clear" w:color="auto" w:fill="auto"/>
          </w:tcPr>
          <w:p w:rsidR="00733581" w:rsidRPr="00210FEC" w:rsidRDefault="00733581" w:rsidP="00597028">
            <w:pPr>
              <w:pStyle w:val="ConsPlusNormal"/>
              <w:jc w:val="center"/>
            </w:pPr>
            <w:r w:rsidRPr="00210FEC">
              <w:t>отсутствует</w:t>
            </w:r>
          </w:p>
        </w:tc>
        <w:tc>
          <w:tcPr>
            <w:tcW w:w="1791" w:type="dxa"/>
          </w:tcPr>
          <w:p w:rsidR="00733581" w:rsidRPr="00210FEC" w:rsidRDefault="00733581" w:rsidP="00597028">
            <w:pPr>
              <w:pStyle w:val="ConsPlusNormal"/>
              <w:jc w:val="center"/>
            </w:pPr>
            <w:r w:rsidRPr="00210FEC">
              <w:t>0</w:t>
            </w:r>
          </w:p>
        </w:tc>
      </w:tr>
      <w:tr w:rsidR="00733581" w:rsidRPr="00210FEC" w:rsidTr="00597028">
        <w:trPr>
          <w:trHeight w:val="375"/>
        </w:trPr>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pPr>
          </w:p>
        </w:tc>
        <w:tc>
          <w:tcPr>
            <w:tcW w:w="1989" w:type="dxa"/>
            <w:shd w:val="clear" w:color="auto" w:fill="auto"/>
          </w:tcPr>
          <w:p w:rsidR="00733581" w:rsidRPr="00210FEC" w:rsidRDefault="00733581" w:rsidP="00597028">
            <w:pPr>
              <w:pStyle w:val="ConsPlusNormal"/>
              <w:jc w:val="center"/>
            </w:pPr>
            <w:r w:rsidRPr="00210FEC">
              <w:t>до 1 года</w:t>
            </w:r>
          </w:p>
          <w:p w:rsidR="00733581" w:rsidRPr="00210FEC" w:rsidRDefault="00733581" w:rsidP="00597028">
            <w:pPr>
              <w:pStyle w:val="ConsPlusNormal"/>
              <w:jc w:val="center"/>
            </w:pPr>
          </w:p>
        </w:tc>
        <w:tc>
          <w:tcPr>
            <w:tcW w:w="1791" w:type="dxa"/>
          </w:tcPr>
          <w:p w:rsidR="00733581" w:rsidRPr="00210FEC" w:rsidRDefault="00733581" w:rsidP="00597028">
            <w:pPr>
              <w:pStyle w:val="ConsPlusNormal"/>
              <w:jc w:val="center"/>
            </w:pPr>
            <w:r w:rsidRPr="00210FEC">
              <w:t>2</w:t>
            </w:r>
          </w:p>
        </w:tc>
      </w:tr>
      <w:tr w:rsidR="00733581" w:rsidRPr="00210FEC" w:rsidTr="00597028">
        <w:trPr>
          <w:trHeight w:val="645"/>
        </w:trPr>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pPr>
          </w:p>
        </w:tc>
        <w:tc>
          <w:tcPr>
            <w:tcW w:w="1989" w:type="dxa"/>
            <w:shd w:val="clear" w:color="auto" w:fill="auto"/>
          </w:tcPr>
          <w:p w:rsidR="00733581" w:rsidRPr="00210FEC" w:rsidRDefault="00733581" w:rsidP="00597028">
            <w:pPr>
              <w:pStyle w:val="ConsPlusNormal"/>
              <w:jc w:val="center"/>
            </w:pPr>
            <w:r w:rsidRPr="00210FEC">
              <w:t xml:space="preserve">от 1 года до 3-х лет </w:t>
            </w:r>
          </w:p>
        </w:tc>
        <w:tc>
          <w:tcPr>
            <w:tcW w:w="1791" w:type="dxa"/>
          </w:tcPr>
          <w:p w:rsidR="00733581" w:rsidRPr="00210FEC" w:rsidRDefault="00733581" w:rsidP="00597028">
            <w:pPr>
              <w:pStyle w:val="ConsPlusNormal"/>
              <w:jc w:val="center"/>
            </w:pPr>
            <w:r w:rsidRPr="00210FEC">
              <w:t>4</w:t>
            </w:r>
          </w:p>
        </w:tc>
      </w:tr>
      <w:tr w:rsidR="00733581" w:rsidRPr="00210FEC" w:rsidTr="00597028">
        <w:trPr>
          <w:trHeight w:val="675"/>
        </w:trPr>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pPr>
          </w:p>
        </w:tc>
        <w:tc>
          <w:tcPr>
            <w:tcW w:w="1989" w:type="dxa"/>
            <w:shd w:val="clear" w:color="auto" w:fill="auto"/>
          </w:tcPr>
          <w:p w:rsidR="00733581" w:rsidRPr="00210FEC" w:rsidRDefault="00733581" w:rsidP="00597028">
            <w:pPr>
              <w:pStyle w:val="ConsPlusNormal"/>
              <w:jc w:val="center"/>
            </w:pPr>
            <w:r w:rsidRPr="00210FEC">
              <w:t xml:space="preserve">от 3 лет до 7-ми лет </w:t>
            </w:r>
          </w:p>
        </w:tc>
        <w:tc>
          <w:tcPr>
            <w:tcW w:w="1791" w:type="dxa"/>
          </w:tcPr>
          <w:p w:rsidR="00733581" w:rsidRPr="00210FEC" w:rsidRDefault="00733581" w:rsidP="00597028">
            <w:pPr>
              <w:pStyle w:val="ConsPlusNormal"/>
              <w:jc w:val="center"/>
            </w:pPr>
            <w:r w:rsidRPr="00210FEC">
              <w:t>6</w:t>
            </w:r>
          </w:p>
        </w:tc>
      </w:tr>
      <w:tr w:rsidR="00733581" w:rsidRPr="00210FEC" w:rsidTr="00597028">
        <w:trPr>
          <w:trHeight w:val="1048"/>
        </w:trPr>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pPr>
          </w:p>
        </w:tc>
        <w:tc>
          <w:tcPr>
            <w:tcW w:w="1989" w:type="dxa"/>
            <w:shd w:val="clear" w:color="auto" w:fill="auto"/>
          </w:tcPr>
          <w:p w:rsidR="00733581" w:rsidRPr="00210FEC" w:rsidRDefault="00733581" w:rsidP="00597028">
            <w:pPr>
              <w:pStyle w:val="ConsPlusNormal"/>
              <w:jc w:val="center"/>
            </w:pPr>
            <w:r w:rsidRPr="00210FEC">
              <w:t>от 7 лет и более</w:t>
            </w:r>
          </w:p>
        </w:tc>
        <w:tc>
          <w:tcPr>
            <w:tcW w:w="1791" w:type="dxa"/>
          </w:tcPr>
          <w:p w:rsidR="00733581" w:rsidRPr="00210FEC" w:rsidRDefault="00733581" w:rsidP="00597028">
            <w:pPr>
              <w:pStyle w:val="ConsPlusNormal"/>
              <w:jc w:val="center"/>
            </w:pPr>
            <w:r w:rsidRPr="00210FEC">
              <w:t>10</w:t>
            </w:r>
          </w:p>
        </w:tc>
      </w:tr>
      <w:tr w:rsidR="00733581" w:rsidRPr="00210FEC" w:rsidTr="00597028">
        <w:tc>
          <w:tcPr>
            <w:tcW w:w="655" w:type="dxa"/>
            <w:shd w:val="clear" w:color="auto" w:fill="auto"/>
          </w:tcPr>
          <w:p w:rsidR="00733581" w:rsidRPr="00210FEC" w:rsidRDefault="00733581" w:rsidP="00597028">
            <w:pPr>
              <w:pStyle w:val="ConsPlusNormal"/>
              <w:jc w:val="center"/>
            </w:pPr>
            <w:r w:rsidRPr="00210FEC">
              <w:t>3</w:t>
            </w:r>
          </w:p>
        </w:tc>
        <w:tc>
          <w:tcPr>
            <w:tcW w:w="8632" w:type="dxa"/>
            <w:gridSpan w:val="3"/>
            <w:shd w:val="clear" w:color="auto" w:fill="auto"/>
          </w:tcPr>
          <w:p w:rsidR="00733581" w:rsidRPr="00210FEC" w:rsidRDefault="00733581" w:rsidP="00597028">
            <w:pPr>
              <w:pStyle w:val="ConsPlusNormal"/>
            </w:pPr>
            <w:r w:rsidRPr="00210FEC">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733581" w:rsidRPr="00210FEC" w:rsidTr="00597028">
        <w:tc>
          <w:tcPr>
            <w:tcW w:w="655" w:type="dxa"/>
            <w:shd w:val="clear" w:color="auto" w:fill="auto"/>
          </w:tcPr>
          <w:p w:rsidR="00733581" w:rsidRPr="00210FEC" w:rsidRDefault="00733581" w:rsidP="00597028">
            <w:pPr>
              <w:pStyle w:val="ConsPlusNormal"/>
              <w:jc w:val="center"/>
            </w:pPr>
            <w:r w:rsidRPr="00210FEC">
              <w:t>3.1.</w:t>
            </w:r>
          </w:p>
        </w:tc>
        <w:tc>
          <w:tcPr>
            <w:tcW w:w="4852" w:type="dxa"/>
            <w:shd w:val="clear" w:color="auto" w:fill="auto"/>
          </w:tcPr>
          <w:p w:rsidR="00733581" w:rsidRPr="00210FEC" w:rsidRDefault="00733581" w:rsidP="00597028">
            <w:pPr>
              <w:pStyle w:val="ConsPlusNormal"/>
              <w:jc w:val="both"/>
            </w:pPr>
            <w:r w:rsidRPr="00210FEC">
              <w:t>Наличие низкого пола в транспортном средстве</w:t>
            </w:r>
          </w:p>
        </w:tc>
        <w:tc>
          <w:tcPr>
            <w:tcW w:w="1989" w:type="dxa"/>
            <w:shd w:val="clear" w:color="auto" w:fill="auto"/>
          </w:tcPr>
          <w:p w:rsidR="00733581" w:rsidRPr="00210FEC" w:rsidRDefault="00733581" w:rsidP="00597028">
            <w:pPr>
              <w:pStyle w:val="ConsPlusNormal"/>
              <w:jc w:val="center"/>
            </w:pPr>
            <w:r w:rsidRPr="00210FEC">
              <w:t>наличие</w:t>
            </w:r>
          </w:p>
          <w:p w:rsidR="00733581" w:rsidRPr="00210FEC" w:rsidRDefault="00733581" w:rsidP="00597028">
            <w:pPr>
              <w:pStyle w:val="ConsPlusNormal"/>
              <w:jc w:val="center"/>
            </w:pPr>
            <w:r w:rsidRPr="00210FEC">
              <w:t>отсутствие</w:t>
            </w:r>
          </w:p>
        </w:tc>
        <w:tc>
          <w:tcPr>
            <w:tcW w:w="1791" w:type="dxa"/>
          </w:tcPr>
          <w:p w:rsidR="00733581" w:rsidRPr="00210FEC" w:rsidRDefault="00733581" w:rsidP="00597028">
            <w:pPr>
              <w:pStyle w:val="ConsPlusNormal"/>
              <w:jc w:val="center"/>
            </w:pPr>
            <w:r w:rsidRPr="00210FEC">
              <w:t>5</w:t>
            </w:r>
          </w:p>
          <w:p w:rsidR="00733581" w:rsidRPr="00210FEC" w:rsidRDefault="00733581" w:rsidP="00597028">
            <w:pPr>
              <w:pStyle w:val="ConsPlusNormal"/>
              <w:jc w:val="center"/>
            </w:pPr>
            <w:r w:rsidRPr="00210FEC">
              <w:t>0</w:t>
            </w:r>
          </w:p>
        </w:tc>
      </w:tr>
      <w:tr w:rsidR="00733581" w:rsidRPr="00210FEC" w:rsidTr="00597028">
        <w:tc>
          <w:tcPr>
            <w:tcW w:w="655" w:type="dxa"/>
            <w:shd w:val="clear" w:color="auto" w:fill="auto"/>
          </w:tcPr>
          <w:p w:rsidR="00733581" w:rsidRPr="00210FEC" w:rsidRDefault="00733581" w:rsidP="00597028">
            <w:pPr>
              <w:pStyle w:val="ConsPlusNormal"/>
              <w:jc w:val="center"/>
            </w:pPr>
            <w:r w:rsidRPr="00210FEC">
              <w:t>3.2.</w:t>
            </w:r>
          </w:p>
        </w:tc>
        <w:tc>
          <w:tcPr>
            <w:tcW w:w="4852" w:type="dxa"/>
            <w:shd w:val="clear" w:color="auto" w:fill="auto"/>
          </w:tcPr>
          <w:p w:rsidR="00733581" w:rsidRPr="00210FEC" w:rsidRDefault="00733581" w:rsidP="00597028">
            <w:pPr>
              <w:pStyle w:val="ConsPlusNormal"/>
              <w:jc w:val="both"/>
            </w:pPr>
            <w:r w:rsidRPr="00210FEC">
              <w:t>Оборудование транспортного средства для перевозок пассажиров с ограниченными возможностями передвижения</w:t>
            </w:r>
          </w:p>
        </w:tc>
        <w:tc>
          <w:tcPr>
            <w:tcW w:w="1989" w:type="dxa"/>
            <w:shd w:val="clear" w:color="auto" w:fill="auto"/>
          </w:tcPr>
          <w:p w:rsidR="00733581" w:rsidRPr="00210FEC" w:rsidRDefault="00733581" w:rsidP="00597028">
            <w:pPr>
              <w:pStyle w:val="ConsPlusNormal"/>
              <w:jc w:val="center"/>
            </w:pPr>
            <w:r w:rsidRPr="00210FEC">
              <w:t>наличие</w:t>
            </w:r>
          </w:p>
          <w:p w:rsidR="00733581" w:rsidRPr="00210FEC" w:rsidRDefault="00733581" w:rsidP="00597028">
            <w:pPr>
              <w:pStyle w:val="ConsPlusNormal"/>
              <w:jc w:val="center"/>
            </w:pPr>
            <w:r w:rsidRPr="00210FEC">
              <w:t>отсутствие</w:t>
            </w:r>
          </w:p>
        </w:tc>
        <w:tc>
          <w:tcPr>
            <w:tcW w:w="1791" w:type="dxa"/>
          </w:tcPr>
          <w:p w:rsidR="00733581" w:rsidRPr="00210FEC" w:rsidRDefault="00733581" w:rsidP="00597028">
            <w:pPr>
              <w:pStyle w:val="ConsPlusNormal"/>
              <w:jc w:val="center"/>
            </w:pPr>
            <w:r w:rsidRPr="00210FEC">
              <w:t>5</w:t>
            </w:r>
          </w:p>
          <w:p w:rsidR="00733581" w:rsidRPr="00210FEC" w:rsidRDefault="00733581" w:rsidP="00597028">
            <w:pPr>
              <w:pStyle w:val="ConsPlusNormal"/>
              <w:jc w:val="center"/>
            </w:pPr>
            <w:r w:rsidRPr="00210FEC">
              <w:t>0</w:t>
            </w:r>
          </w:p>
        </w:tc>
      </w:tr>
      <w:tr w:rsidR="00733581" w:rsidRPr="00210FEC" w:rsidTr="00597028">
        <w:trPr>
          <w:trHeight w:val="630"/>
        </w:trPr>
        <w:tc>
          <w:tcPr>
            <w:tcW w:w="655" w:type="dxa"/>
            <w:vMerge w:val="restart"/>
            <w:shd w:val="clear" w:color="auto" w:fill="auto"/>
          </w:tcPr>
          <w:p w:rsidR="00733581" w:rsidRPr="00210FEC" w:rsidRDefault="00733581" w:rsidP="00597028">
            <w:pPr>
              <w:pStyle w:val="ConsPlusNormal"/>
              <w:jc w:val="center"/>
            </w:pPr>
            <w:r w:rsidRPr="00210FEC">
              <w:t>3.3.</w:t>
            </w:r>
          </w:p>
        </w:tc>
        <w:tc>
          <w:tcPr>
            <w:tcW w:w="4852" w:type="dxa"/>
            <w:vMerge w:val="restart"/>
            <w:shd w:val="clear" w:color="auto" w:fill="auto"/>
          </w:tcPr>
          <w:p w:rsidR="00733581" w:rsidRPr="00210FEC" w:rsidRDefault="00733581" w:rsidP="00597028">
            <w:pPr>
              <w:pStyle w:val="ConsPlusNormal"/>
              <w:jc w:val="both"/>
            </w:pPr>
            <w:r w:rsidRPr="00210FEC">
              <w:t xml:space="preserve">Общая вместимость транспортного средства </w:t>
            </w:r>
          </w:p>
        </w:tc>
        <w:tc>
          <w:tcPr>
            <w:tcW w:w="1989" w:type="dxa"/>
            <w:shd w:val="clear" w:color="auto" w:fill="auto"/>
          </w:tcPr>
          <w:p w:rsidR="00733581" w:rsidRPr="00210FEC" w:rsidRDefault="00733581" w:rsidP="00597028">
            <w:pPr>
              <w:pStyle w:val="ConsPlusNormal"/>
              <w:jc w:val="center"/>
            </w:pPr>
            <w:r w:rsidRPr="00210FEC">
              <w:t>от 10 до 15 мест (включительно)</w:t>
            </w:r>
          </w:p>
        </w:tc>
        <w:tc>
          <w:tcPr>
            <w:tcW w:w="1791" w:type="dxa"/>
          </w:tcPr>
          <w:p w:rsidR="00733581" w:rsidRPr="00210FEC" w:rsidRDefault="00733581" w:rsidP="00597028">
            <w:pPr>
              <w:pStyle w:val="ConsPlusNormal"/>
              <w:jc w:val="center"/>
            </w:pPr>
            <w:r w:rsidRPr="00210FEC">
              <w:t>2</w:t>
            </w:r>
          </w:p>
        </w:tc>
      </w:tr>
      <w:tr w:rsidR="00733581" w:rsidRPr="00210FEC" w:rsidTr="00597028">
        <w:trPr>
          <w:trHeight w:val="210"/>
        </w:trPr>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pPr>
          </w:p>
        </w:tc>
        <w:tc>
          <w:tcPr>
            <w:tcW w:w="1989" w:type="dxa"/>
            <w:shd w:val="clear" w:color="auto" w:fill="auto"/>
          </w:tcPr>
          <w:p w:rsidR="00733581" w:rsidRPr="00210FEC" w:rsidRDefault="00733581" w:rsidP="00597028">
            <w:pPr>
              <w:pStyle w:val="ConsPlusNormal"/>
              <w:jc w:val="center"/>
            </w:pPr>
            <w:r w:rsidRPr="00210FEC">
              <w:t>от 16 до 29 мест (включительно)</w:t>
            </w:r>
          </w:p>
        </w:tc>
        <w:tc>
          <w:tcPr>
            <w:tcW w:w="1791" w:type="dxa"/>
          </w:tcPr>
          <w:p w:rsidR="00733581" w:rsidRPr="00210FEC" w:rsidRDefault="00733581" w:rsidP="00597028">
            <w:pPr>
              <w:pStyle w:val="ConsPlusNormal"/>
              <w:jc w:val="center"/>
            </w:pPr>
            <w:r w:rsidRPr="00210FEC">
              <w:t>9</w:t>
            </w:r>
          </w:p>
        </w:tc>
      </w:tr>
      <w:tr w:rsidR="00733581" w:rsidRPr="00210FEC" w:rsidTr="00597028">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rPr>
                <w:color w:val="FF0000"/>
              </w:rPr>
            </w:pPr>
          </w:p>
        </w:tc>
        <w:tc>
          <w:tcPr>
            <w:tcW w:w="1989" w:type="dxa"/>
            <w:shd w:val="clear" w:color="auto" w:fill="auto"/>
          </w:tcPr>
          <w:p w:rsidR="00733581" w:rsidRPr="00210FEC" w:rsidRDefault="00733581" w:rsidP="00597028">
            <w:pPr>
              <w:pStyle w:val="ConsPlusNormal"/>
              <w:jc w:val="center"/>
            </w:pPr>
            <w:r w:rsidRPr="00210FEC">
              <w:t>от 30 мест и более</w:t>
            </w:r>
          </w:p>
        </w:tc>
        <w:tc>
          <w:tcPr>
            <w:tcW w:w="1791" w:type="dxa"/>
          </w:tcPr>
          <w:p w:rsidR="00733581" w:rsidRPr="00210FEC" w:rsidRDefault="00733581" w:rsidP="00597028">
            <w:pPr>
              <w:pStyle w:val="ConsPlusNormal"/>
              <w:jc w:val="center"/>
            </w:pPr>
            <w:r w:rsidRPr="00210FEC">
              <w:t>10</w:t>
            </w:r>
          </w:p>
        </w:tc>
      </w:tr>
      <w:tr w:rsidR="00733581" w:rsidRPr="00210FEC" w:rsidTr="00597028">
        <w:tc>
          <w:tcPr>
            <w:tcW w:w="655" w:type="dxa"/>
            <w:shd w:val="clear" w:color="auto" w:fill="auto"/>
          </w:tcPr>
          <w:p w:rsidR="00733581" w:rsidRPr="00210FEC" w:rsidRDefault="00733581" w:rsidP="00597028">
            <w:pPr>
              <w:pStyle w:val="ConsPlusNormal"/>
              <w:jc w:val="center"/>
            </w:pPr>
            <w:r w:rsidRPr="00210FEC">
              <w:t>3.4.</w:t>
            </w:r>
          </w:p>
        </w:tc>
        <w:tc>
          <w:tcPr>
            <w:tcW w:w="4852" w:type="dxa"/>
            <w:shd w:val="clear" w:color="auto" w:fill="auto"/>
          </w:tcPr>
          <w:p w:rsidR="00733581" w:rsidRPr="00210FEC" w:rsidRDefault="00733581" w:rsidP="00597028">
            <w:pPr>
              <w:pStyle w:val="ConsPlusNormal"/>
              <w:jc w:val="both"/>
            </w:pPr>
            <w:r w:rsidRPr="00210FEC">
              <w:t>Оборудование транспортного средства глобальной спутниковой навигационной системой</w:t>
            </w:r>
          </w:p>
        </w:tc>
        <w:tc>
          <w:tcPr>
            <w:tcW w:w="1989" w:type="dxa"/>
            <w:shd w:val="clear" w:color="auto" w:fill="auto"/>
          </w:tcPr>
          <w:p w:rsidR="00733581" w:rsidRPr="00210FEC" w:rsidRDefault="00733581" w:rsidP="00597028">
            <w:pPr>
              <w:pStyle w:val="ConsPlusNormal"/>
              <w:jc w:val="center"/>
            </w:pPr>
            <w:r w:rsidRPr="00210FEC">
              <w:t>наличие</w:t>
            </w:r>
          </w:p>
          <w:p w:rsidR="00733581" w:rsidRPr="00210FEC" w:rsidRDefault="00733581" w:rsidP="00597028">
            <w:pPr>
              <w:pStyle w:val="ConsPlusNormal"/>
              <w:jc w:val="center"/>
            </w:pPr>
            <w:r w:rsidRPr="00210FEC">
              <w:t>отсутствие</w:t>
            </w:r>
          </w:p>
        </w:tc>
        <w:tc>
          <w:tcPr>
            <w:tcW w:w="1791" w:type="dxa"/>
          </w:tcPr>
          <w:p w:rsidR="00733581" w:rsidRPr="00210FEC" w:rsidRDefault="00733581" w:rsidP="00597028">
            <w:pPr>
              <w:pStyle w:val="ConsPlusNormal"/>
              <w:jc w:val="center"/>
            </w:pPr>
            <w:r w:rsidRPr="00210FEC">
              <w:t>15</w:t>
            </w:r>
          </w:p>
          <w:p w:rsidR="00733581" w:rsidRPr="00210FEC" w:rsidRDefault="00733581" w:rsidP="00597028">
            <w:pPr>
              <w:pStyle w:val="ConsPlusNormal"/>
              <w:jc w:val="center"/>
            </w:pPr>
            <w:r w:rsidRPr="00210FEC">
              <w:t>0</w:t>
            </w:r>
          </w:p>
        </w:tc>
      </w:tr>
      <w:tr w:rsidR="00733581" w:rsidRPr="00210FEC" w:rsidTr="00597028">
        <w:tc>
          <w:tcPr>
            <w:tcW w:w="655" w:type="dxa"/>
            <w:shd w:val="clear" w:color="auto" w:fill="auto"/>
          </w:tcPr>
          <w:p w:rsidR="00733581" w:rsidRPr="00210FEC" w:rsidRDefault="00733581" w:rsidP="00597028">
            <w:pPr>
              <w:pStyle w:val="ConsPlusNormal"/>
              <w:jc w:val="center"/>
            </w:pPr>
            <w:r w:rsidRPr="00210FEC">
              <w:t>3.5.</w:t>
            </w:r>
          </w:p>
        </w:tc>
        <w:tc>
          <w:tcPr>
            <w:tcW w:w="4852" w:type="dxa"/>
            <w:shd w:val="clear" w:color="auto" w:fill="auto"/>
          </w:tcPr>
          <w:p w:rsidR="00733581" w:rsidRPr="00210FEC" w:rsidRDefault="00733581" w:rsidP="00597028">
            <w:pPr>
              <w:pStyle w:val="ConsPlusNormal"/>
              <w:jc w:val="both"/>
            </w:pPr>
            <w:r w:rsidRPr="00210FEC">
              <w:t xml:space="preserve">Наличие транспортного средства, работающего на газомоторном </w:t>
            </w:r>
            <w:r w:rsidRPr="00210FEC">
              <w:lastRenderedPageBreak/>
              <w:t>топливе</w:t>
            </w:r>
          </w:p>
        </w:tc>
        <w:tc>
          <w:tcPr>
            <w:tcW w:w="1989" w:type="dxa"/>
            <w:shd w:val="clear" w:color="auto" w:fill="auto"/>
          </w:tcPr>
          <w:p w:rsidR="00733581" w:rsidRPr="00210FEC" w:rsidRDefault="00733581" w:rsidP="00597028">
            <w:pPr>
              <w:pStyle w:val="ConsPlusNormal"/>
              <w:jc w:val="center"/>
            </w:pPr>
            <w:r w:rsidRPr="00210FEC">
              <w:lastRenderedPageBreak/>
              <w:t>наличие</w:t>
            </w:r>
          </w:p>
          <w:p w:rsidR="00733581" w:rsidRPr="00210FEC" w:rsidRDefault="00733581" w:rsidP="00597028">
            <w:pPr>
              <w:pStyle w:val="ConsPlusNormal"/>
              <w:jc w:val="center"/>
            </w:pPr>
            <w:r w:rsidRPr="00210FEC">
              <w:t>отсутствие</w:t>
            </w:r>
          </w:p>
        </w:tc>
        <w:tc>
          <w:tcPr>
            <w:tcW w:w="1791" w:type="dxa"/>
          </w:tcPr>
          <w:p w:rsidR="00733581" w:rsidRPr="00210FEC" w:rsidRDefault="00733581" w:rsidP="00597028">
            <w:pPr>
              <w:pStyle w:val="ConsPlusNormal"/>
              <w:jc w:val="center"/>
            </w:pPr>
            <w:r w:rsidRPr="00210FEC">
              <w:t>5</w:t>
            </w:r>
          </w:p>
          <w:p w:rsidR="00733581" w:rsidRPr="00210FEC" w:rsidRDefault="00733581" w:rsidP="00597028">
            <w:pPr>
              <w:pStyle w:val="ConsPlusNormal"/>
              <w:jc w:val="center"/>
            </w:pPr>
            <w:r w:rsidRPr="00210FEC">
              <w:t>0</w:t>
            </w:r>
          </w:p>
        </w:tc>
      </w:tr>
      <w:tr w:rsidR="00733581" w:rsidRPr="00210FEC" w:rsidTr="00597028">
        <w:tc>
          <w:tcPr>
            <w:tcW w:w="655" w:type="dxa"/>
            <w:shd w:val="clear" w:color="auto" w:fill="auto"/>
          </w:tcPr>
          <w:p w:rsidR="00733581" w:rsidRPr="00210FEC" w:rsidRDefault="00733581" w:rsidP="00597028">
            <w:pPr>
              <w:pStyle w:val="ConsPlusNormal"/>
              <w:jc w:val="center"/>
            </w:pPr>
            <w:r w:rsidRPr="00210FEC">
              <w:lastRenderedPageBreak/>
              <w:t>3.6.</w:t>
            </w:r>
          </w:p>
        </w:tc>
        <w:tc>
          <w:tcPr>
            <w:tcW w:w="4852" w:type="dxa"/>
            <w:shd w:val="clear" w:color="auto" w:fill="auto"/>
          </w:tcPr>
          <w:p w:rsidR="00733581" w:rsidRPr="00210FEC" w:rsidRDefault="00733581" w:rsidP="00597028">
            <w:pPr>
              <w:pStyle w:val="ConsPlusNormal"/>
              <w:jc w:val="both"/>
            </w:pPr>
            <w:r w:rsidRPr="00210FEC">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9" w:type="dxa"/>
            <w:shd w:val="clear" w:color="auto" w:fill="auto"/>
          </w:tcPr>
          <w:p w:rsidR="00733581" w:rsidRPr="00210FEC" w:rsidRDefault="00733581" w:rsidP="00597028">
            <w:pPr>
              <w:pStyle w:val="ConsPlusNormal"/>
              <w:jc w:val="center"/>
            </w:pPr>
            <w:r w:rsidRPr="00210FEC">
              <w:t>наличие</w:t>
            </w:r>
          </w:p>
          <w:p w:rsidR="00733581" w:rsidRPr="00210FEC" w:rsidRDefault="00733581" w:rsidP="00597028">
            <w:pPr>
              <w:pStyle w:val="ConsPlusNormal"/>
              <w:jc w:val="center"/>
            </w:pPr>
            <w:r w:rsidRPr="00210FEC">
              <w:t>отсутствие</w:t>
            </w:r>
          </w:p>
        </w:tc>
        <w:tc>
          <w:tcPr>
            <w:tcW w:w="1791" w:type="dxa"/>
          </w:tcPr>
          <w:p w:rsidR="00733581" w:rsidRPr="00210FEC" w:rsidRDefault="00733581" w:rsidP="00597028">
            <w:pPr>
              <w:pStyle w:val="ConsPlusNormal"/>
              <w:jc w:val="center"/>
            </w:pPr>
            <w:r w:rsidRPr="00210FEC">
              <w:t>5</w:t>
            </w:r>
          </w:p>
          <w:p w:rsidR="00733581" w:rsidRPr="00210FEC" w:rsidRDefault="00733581" w:rsidP="00597028">
            <w:pPr>
              <w:pStyle w:val="ConsPlusNormal"/>
              <w:jc w:val="center"/>
              <w:rPr>
                <w:color w:val="FF0000"/>
              </w:rPr>
            </w:pPr>
            <w:r w:rsidRPr="00210FEC">
              <w:t>0</w:t>
            </w:r>
          </w:p>
        </w:tc>
      </w:tr>
      <w:tr w:rsidR="00733581" w:rsidRPr="00210FEC" w:rsidTr="00597028">
        <w:trPr>
          <w:trHeight w:val="555"/>
        </w:trPr>
        <w:tc>
          <w:tcPr>
            <w:tcW w:w="655" w:type="dxa"/>
            <w:vMerge w:val="restart"/>
            <w:shd w:val="clear" w:color="auto" w:fill="auto"/>
          </w:tcPr>
          <w:p w:rsidR="00733581" w:rsidRPr="00210FEC" w:rsidRDefault="00733581" w:rsidP="00597028">
            <w:pPr>
              <w:pStyle w:val="ConsPlusNormal"/>
              <w:jc w:val="center"/>
            </w:pPr>
            <w:r w:rsidRPr="00210FEC">
              <w:t>4.</w:t>
            </w:r>
          </w:p>
        </w:tc>
        <w:tc>
          <w:tcPr>
            <w:tcW w:w="4852" w:type="dxa"/>
            <w:vMerge w:val="restart"/>
            <w:shd w:val="clear" w:color="auto" w:fill="auto"/>
          </w:tcPr>
          <w:p w:rsidR="00733581" w:rsidRPr="00210FEC" w:rsidRDefault="00733581" w:rsidP="00597028">
            <w:pPr>
              <w:pStyle w:val="ConsPlusNormal"/>
              <w:jc w:val="both"/>
            </w:pPr>
            <w:r w:rsidRPr="00210FEC">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w:t>
            </w:r>
          </w:p>
        </w:tc>
        <w:tc>
          <w:tcPr>
            <w:tcW w:w="1989" w:type="dxa"/>
            <w:shd w:val="clear" w:color="auto" w:fill="auto"/>
          </w:tcPr>
          <w:p w:rsidR="00733581" w:rsidRPr="00210FEC" w:rsidRDefault="00733581" w:rsidP="00597028">
            <w:pPr>
              <w:pStyle w:val="ConsPlusNormal"/>
              <w:jc w:val="center"/>
            </w:pPr>
            <w:r w:rsidRPr="00210FEC">
              <w:t xml:space="preserve">до 3 лет </w:t>
            </w:r>
          </w:p>
        </w:tc>
        <w:tc>
          <w:tcPr>
            <w:tcW w:w="1791" w:type="dxa"/>
          </w:tcPr>
          <w:p w:rsidR="00733581" w:rsidRPr="00210FEC" w:rsidRDefault="00733581" w:rsidP="00597028">
            <w:pPr>
              <w:pStyle w:val="ConsPlusNormal"/>
              <w:jc w:val="center"/>
            </w:pPr>
            <w:r w:rsidRPr="00210FEC">
              <w:t>10</w:t>
            </w:r>
          </w:p>
        </w:tc>
      </w:tr>
      <w:tr w:rsidR="00733581" w:rsidRPr="00210FEC" w:rsidTr="00597028">
        <w:trPr>
          <w:trHeight w:val="885"/>
        </w:trPr>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pPr>
          </w:p>
        </w:tc>
        <w:tc>
          <w:tcPr>
            <w:tcW w:w="1989" w:type="dxa"/>
            <w:shd w:val="clear" w:color="auto" w:fill="auto"/>
          </w:tcPr>
          <w:p w:rsidR="00733581" w:rsidRPr="00210FEC" w:rsidRDefault="00733581" w:rsidP="00597028">
            <w:pPr>
              <w:pStyle w:val="ConsPlusNormal"/>
              <w:jc w:val="center"/>
            </w:pPr>
            <w:r w:rsidRPr="00210FEC">
              <w:t xml:space="preserve">от 3 до 6 лет </w:t>
            </w:r>
          </w:p>
        </w:tc>
        <w:tc>
          <w:tcPr>
            <w:tcW w:w="1791" w:type="dxa"/>
          </w:tcPr>
          <w:p w:rsidR="00733581" w:rsidRPr="00210FEC" w:rsidRDefault="00733581" w:rsidP="00597028">
            <w:pPr>
              <w:pStyle w:val="ConsPlusNormal"/>
              <w:jc w:val="center"/>
            </w:pPr>
            <w:r w:rsidRPr="00210FEC">
              <w:t>5</w:t>
            </w:r>
          </w:p>
        </w:tc>
      </w:tr>
      <w:tr w:rsidR="00733581" w:rsidRPr="00210FEC" w:rsidTr="00597028">
        <w:trPr>
          <w:trHeight w:val="553"/>
        </w:trPr>
        <w:tc>
          <w:tcPr>
            <w:tcW w:w="655" w:type="dxa"/>
            <w:vMerge/>
            <w:shd w:val="clear" w:color="auto" w:fill="auto"/>
          </w:tcPr>
          <w:p w:rsidR="00733581" w:rsidRPr="00210FEC" w:rsidRDefault="00733581" w:rsidP="00597028">
            <w:pPr>
              <w:pStyle w:val="ConsPlusNormal"/>
              <w:jc w:val="center"/>
            </w:pPr>
          </w:p>
        </w:tc>
        <w:tc>
          <w:tcPr>
            <w:tcW w:w="4852" w:type="dxa"/>
            <w:vMerge/>
            <w:shd w:val="clear" w:color="auto" w:fill="auto"/>
          </w:tcPr>
          <w:p w:rsidR="00733581" w:rsidRPr="00210FEC" w:rsidRDefault="00733581" w:rsidP="00597028">
            <w:pPr>
              <w:pStyle w:val="ConsPlusNormal"/>
              <w:jc w:val="both"/>
            </w:pPr>
          </w:p>
        </w:tc>
        <w:tc>
          <w:tcPr>
            <w:tcW w:w="1989" w:type="dxa"/>
            <w:shd w:val="clear" w:color="auto" w:fill="auto"/>
          </w:tcPr>
          <w:p w:rsidR="00733581" w:rsidRPr="00210FEC" w:rsidRDefault="00733581" w:rsidP="00597028">
            <w:pPr>
              <w:pStyle w:val="ConsPlusNormal"/>
              <w:jc w:val="center"/>
            </w:pPr>
            <w:r w:rsidRPr="00210FEC">
              <w:t xml:space="preserve">от 6 лет и более </w:t>
            </w:r>
          </w:p>
        </w:tc>
        <w:tc>
          <w:tcPr>
            <w:tcW w:w="1791" w:type="dxa"/>
          </w:tcPr>
          <w:p w:rsidR="00733581" w:rsidRPr="00210FEC" w:rsidRDefault="00733581" w:rsidP="00597028">
            <w:pPr>
              <w:pStyle w:val="ConsPlusNormal"/>
              <w:jc w:val="center"/>
            </w:pPr>
            <w:r w:rsidRPr="00210FEC">
              <w:t>2</w:t>
            </w:r>
          </w:p>
        </w:tc>
      </w:tr>
    </w:tbl>
    <w:p w:rsidR="003B5C96" w:rsidRPr="00C33692" w:rsidRDefault="003B5C96" w:rsidP="00733581">
      <w:pPr>
        <w:jc w:val="center"/>
        <w:rPr>
          <w:sz w:val="28"/>
          <w:szCs w:val="28"/>
        </w:rPr>
      </w:pPr>
    </w:p>
    <w:sectPr w:rsidR="003B5C96" w:rsidRPr="00C33692" w:rsidSect="00245BEC">
      <w:headerReference w:type="default" r:id="rId11"/>
      <w:pgSz w:w="11906" w:h="16838"/>
      <w:pgMar w:top="1134" w:right="1276"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34" w:rsidRDefault="00904C34">
      <w:r>
        <w:separator/>
      </w:r>
    </w:p>
  </w:endnote>
  <w:endnote w:type="continuationSeparator" w:id="0">
    <w:p w:rsidR="00904C34" w:rsidRDefault="00904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34" w:rsidRDefault="00904C34">
      <w:r>
        <w:separator/>
      </w:r>
    </w:p>
  </w:footnote>
  <w:footnote w:type="continuationSeparator" w:id="0">
    <w:p w:rsidR="00904C34" w:rsidRDefault="00904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023"/>
    </w:sdtPr>
    <w:sdtContent>
      <w:p w:rsidR="00245BEC" w:rsidRDefault="00785D79">
        <w:pPr>
          <w:pStyle w:val="a7"/>
          <w:jc w:val="right"/>
        </w:pPr>
        <w:fldSimple w:instr=" PAGE   \* MERGEFORMAT ">
          <w:r w:rsidR="00210FEC">
            <w:rPr>
              <w:noProof/>
            </w:rPr>
            <w:t>4</w:t>
          </w:r>
        </w:fldSimple>
      </w:p>
    </w:sdtContent>
  </w:sdt>
  <w:p w:rsidR="00245BEC" w:rsidRDefault="00245BE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A1BD1"/>
    <w:rsid w:val="000310A0"/>
    <w:rsid w:val="00077497"/>
    <w:rsid w:val="0008604B"/>
    <w:rsid w:val="000B2E02"/>
    <w:rsid w:val="001606CE"/>
    <w:rsid w:val="00162A06"/>
    <w:rsid w:val="00174AA9"/>
    <w:rsid w:val="001A1BD1"/>
    <w:rsid w:val="00210FEC"/>
    <w:rsid w:val="00242D69"/>
    <w:rsid w:val="00245BEC"/>
    <w:rsid w:val="00253FBA"/>
    <w:rsid w:val="00302208"/>
    <w:rsid w:val="003546D4"/>
    <w:rsid w:val="00396B07"/>
    <w:rsid w:val="003B24BE"/>
    <w:rsid w:val="003B5C96"/>
    <w:rsid w:val="003C5948"/>
    <w:rsid w:val="004017F7"/>
    <w:rsid w:val="00412681"/>
    <w:rsid w:val="00434DFC"/>
    <w:rsid w:val="00453B0D"/>
    <w:rsid w:val="00465777"/>
    <w:rsid w:val="004C5183"/>
    <w:rsid w:val="00502176"/>
    <w:rsid w:val="00564B50"/>
    <w:rsid w:val="005B1C29"/>
    <w:rsid w:val="005B4883"/>
    <w:rsid w:val="005D6B61"/>
    <w:rsid w:val="00616AE9"/>
    <w:rsid w:val="0065430D"/>
    <w:rsid w:val="006B63CA"/>
    <w:rsid w:val="00730732"/>
    <w:rsid w:val="00730B86"/>
    <w:rsid w:val="00733581"/>
    <w:rsid w:val="00785D79"/>
    <w:rsid w:val="00795E14"/>
    <w:rsid w:val="007B1ECE"/>
    <w:rsid w:val="007B53BF"/>
    <w:rsid w:val="007C7547"/>
    <w:rsid w:val="00840B76"/>
    <w:rsid w:val="008D20BC"/>
    <w:rsid w:val="008D2209"/>
    <w:rsid w:val="008F5AE1"/>
    <w:rsid w:val="00904C34"/>
    <w:rsid w:val="0090734A"/>
    <w:rsid w:val="00942152"/>
    <w:rsid w:val="00986586"/>
    <w:rsid w:val="009E0405"/>
    <w:rsid w:val="00A0617B"/>
    <w:rsid w:val="00A13F5B"/>
    <w:rsid w:val="00A14B0E"/>
    <w:rsid w:val="00A15BB2"/>
    <w:rsid w:val="00A2567A"/>
    <w:rsid w:val="00A34A0F"/>
    <w:rsid w:val="00A532A1"/>
    <w:rsid w:val="00A723F9"/>
    <w:rsid w:val="00A76408"/>
    <w:rsid w:val="00A80B0A"/>
    <w:rsid w:val="00AA6283"/>
    <w:rsid w:val="00AF540F"/>
    <w:rsid w:val="00B30F4C"/>
    <w:rsid w:val="00B33545"/>
    <w:rsid w:val="00B60A1E"/>
    <w:rsid w:val="00BA67EF"/>
    <w:rsid w:val="00BD6B78"/>
    <w:rsid w:val="00BE1C44"/>
    <w:rsid w:val="00C21F7E"/>
    <w:rsid w:val="00C33692"/>
    <w:rsid w:val="00C470DF"/>
    <w:rsid w:val="00C67C1D"/>
    <w:rsid w:val="00C714E5"/>
    <w:rsid w:val="00C979DD"/>
    <w:rsid w:val="00CE416C"/>
    <w:rsid w:val="00D03FCD"/>
    <w:rsid w:val="00D0642A"/>
    <w:rsid w:val="00D10FD9"/>
    <w:rsid w:val="00D13088"/>
    <w:rsid w:val="00D42CBC"/>
    <w:rsid w:val="00D526D3"/>
    <w:rsid w:val="00D65A60"/>
    <w:rsid w:val="00D7026E"/>
    <w:rsid w:val="00D74349"/>
    <w:rsid w:val="00DA2784"/>
    <w:rsid w:val="00DE6187"/>
    <w:rsid w:val="00E242DD"/>
    <w:rsid w:val="00E35DF5"/>
    <w:rsid w:val="00E906C0"/>
    <w:rsid w:val="00EC4800"/>
    <w:rsid w:val="00F12644"/>
    <w:rsid w:val="00F37464"/>
    <w:rsid w:val="00F73F21"/>
    <w:rsid w:val="00F86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3">
    <w:name w:val="heading 3"/>
    <w:basedOn w:val="a"/>
    <w:link w:val="30"/>
    <w:uiPriority w:val="9"/>
    <w:qFormat/>
    <w:rsid w:val="003B5C9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3B5C96"/>
    <w:rPr>
      <w:rFonts w:ascii="Tahoma" w:hAnsi="Tahoma" w:cs="Tahoma"/>
      <w:sz w:val="16"/>
      <w:szCs w:val="16"/>
    </w:rPr>
  </w:style>
  <w:style w:type="character" w:customStyle="1" w:styleId="aa">
    <w:name w:val="Текст выноски Знак"/>
    <w:basedOn w:val="a0"/>
    <w:link w:val="a9"/>
    <w:rsid w:val="003B5C96"/>
    <w:rPr>
      <w:rFonts w:ascii="Tahoma" w:hAnsi="Tahoma" w:cs="Tahoma"/>
      <w:sz w:val="16"/>
      <w:szCs w:val="16"/>
    </w:rPr>
  </w:style>
  <w:style w:type="paragraph" w:customStyle="1" w:styleId="ConsPlusNormal">
    <w:name w:val="ConsPlusNormal"/>
    <w:link w:val="ConsPlusNormal0"/>
    <w:rsid w:val="003B5C96"/>
    <w:pPr>
      <w:autoSpaceDE w:val="0"/>
      <w:autoSpaceDN w:val="0"/>
      <w:adjustRightInd w:val="0"/>
    </w:pPr>
    <w:rPr>
      <w:sz w:val="28"/>
      <w:szCs w:val="28"/>
    </w:rPr>
  </w:style>
  <w:style w:type="character" w:customStyle="1" w:styleId="ConsPlusNormal0">
    <w:name w:val="ConsPlusNormal Знак"/>
    <w:link w:val="ConsPlusNormal"/>
    <w:locked/>
    <w:rsid w:val="003B5C96"/>
    <w:rPr>
      <w:sz w:val="28"/>
      <w:szCs w:val="28"/>
    </w:rPr>
  </w:style>
  <w:style w:type="character" w:customStyle="1" w:styleId="30">
    <w:name w:val="Заголовок 3 Знак"/>
    <w:basedOn w:val="a0"/>
    <w:link w:val="3"/>
    <w:uiPriority w:val="9"/>
    <w:rsid w:val="003B5C96"/>
    <w:rPr>
      <w:b/>
      <w:bCs/>
      <w:sz w:val="27"/>
      <w:szCs w:val="27"/>
    </w:rPr>
  </w:style>
  <w:style w:type="paragraph" w:customStyle="1" w:styleId="formattext">
    <w:name w:val="formattext"/>
    <w:basedOn w:val="a"/>
    <w:rsid w:val="003B5C96"/>
    <w:pPr>
      <w:spacing w:before="100" w:beforeAutospacing="1" w:after="100" w:afterAutospacing="1"/>
    </w:pPr>
  </w:style>
  <w:style w:type="table" w:styleId="ab">
    <w:name w:val="Table Grid"/>
    <w:basedOn w:val="a1"/>
    <w:uiPriority w:val="59"/>
    <w:rsid w:val="003B5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245BEC"/>
    <w:rPr>
      <w:sz w:val="24"/>
      <w:szCs w:val="24"/>
    </w:rPr>
  </w:style>
</w:styles>
</file>

<file path=word/webSettings.xml><?xml version="1.0" encoding="utf-8"?>
<w:webSettings xmlns:r="http://schemas.openxmlformats.org/officeDocument/2006/relationships" xmlns:w="http://schemas.openxmlformats.org/wordprocessingml/2006/main">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80FE321286A3DA7A9E2E68D18C0FCDD249ED4EF7E4C77A9C496F5421E9AC0A6C43E11A745D6A287E03B7B33D1A9966C4461F7584AEC2DE00ECF6B28C2F7M" TargetMode="External"/><Relationship Id="rId4" Type="http://schemas.openxmlformats.org/officeDocument/2006/relationships/settings" Target="settings.xml"/><Relationship Id="rId9" Type="http://schemas.openxmlformats.org/officeDocument/2006/relationships/hyperlink" Target="consultantplus://offline/ref=B80FE321286A3DA7A9E2F8800EACA0D2229D8DE37E4C7FFC9DC3F31541CAC6F3847E17F20692AD87E6302D6A9CF7CF3D072AFA5053F02DE9C1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13CCA-1501-41A5-ABA6-A9B7CE44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МалининаАП</cp:lastModifiedBy>
  <cp:revision>3</cp:revision>
  <cp:lastPrinted>2019-08-16T11:06:00Z</cp:lastPrinted>
  <dcterms:created xsi:type="dcterms:W3CDTF">2019-09-02T12:53:00Z</dcterms:created>
  <dcterms:modified xsi:type="dcterms:W3CDTF">2019-09-26T14:59:00Z</dcterms:modified>
</cp:coreProperties>
</file>