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0C35E5">
              <w:rPr>
                <w:sz w:val="28"/>
                <w:szCs w:val="28"/>
              </w:rPr>
              <w:t>Д</w:t>
            </w:r>
            <w:r w:rsidR="00492E87">
              <w:rPr>
                <w:sz w:val="28"/>
                <w:szCs w:val="28"/>
              </w:rPr>
              <w:t>.</w:t>
            </w:r>
            <w:r w:rsidR="000C35E5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552993">
              <w:rPr>
                <w:sz w:val="28"/>
                <w:szCs w:val="28"/>
              </w:rPr>
              <w:t>3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FF57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FF5782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FF5782">
        <w:rPr>
          <w:sz w:val="28"/>
          <w:szCs w:val="28"/>
        </w:rPr>
        <w:t>о</w:t>
      </w:r>
      <w:r w:rsidR="00552993">
        <w:rPr>
          <w:sz w:val="28"/>
          <w:szCs w:val="28"/>
        </w:rPr>
        <w:t>м</w:t>
      </w:r>
      <w:r w:rsidR="00FF5782">
        <w:rPr>
          <w:sz w:val="28"/>
          <w:szCs w:val="28"/>
        </w:rPr>
        <w:t>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FF5782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</w:t>
      </w:r>
      <w:r w:rsidR="00552993">
        <w:rPr>
          <w:sz w:val="28"/>
          <w:szCs w:val="28"/>
        </w:rPr>
        <w:t xml:space="preserve">сажиров и багажа автомобильным </w:t>
      </w:r>
      <w:r w:rsidR="00234236" w:rsidRPr="00594223">
        <w:rPr>
          <w:sz w:val="28"/>
          <w:szCs w:val="28"/>
        </w:rPr>
        <w:t>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0C35E5">
        <w:rPr>
          <w:sz w:val="28"/>
          <w:szCs w:val="28"/>
        </w:rPr>
        <w:t>107</w:t>
      </w:r>
      <w:r w:rsidR="00594223" w:rsidRPr="00594223">
        <w:rPr>
          <w:sz w:val="28"/>
          <w:szCs w:val="28"/>
        </w:rPr>
        <w:t xml:space="preserve"> «</w:t>
      </w:r>
      <w:r w:rsidR="000C35E5">
        <w:rPr>
          <w:sz w:val="28"/>
          <w:szCs w:val="28"/>
        </w:rPr>
        <w:t xml:space="preserve">д. </w:t>
      </w:r>
      <w:proofErr w:type="spellStart"/>
      <w:r w:rsidR="000C35E5">
        <w:rPr>
          <w:sz w:val="28"/>
          <w:szCs w:val="28"/>
        </w:rPr>
        <w:t>Дегтярево</w:t>
      </w:r>
      <w:proofErr w:type="spellEnd"/>
      <w:r w:rsidR="000C35E5">
        <w:rPr>
          <w:sz w:val="28"/>
          <w:szCs w:val="28"/>
        </w:rPr>
        <w:t xml:space="preserve">, </w:t>
      </w:r>
      <w:r w:rsidR="000C35E5" w:rsidRPr="000C35E5">
        <w:rPr>
          <w:sz w:val="28"/>
          <w:szCs w:val="28"/>
        </w:rPr>
        <w:t>Ивановский рай</w:t>
      </w:r>
      <w:r w:rsidR="000C35E5">
        <w:rPr>
          <w:sz w:val="28"/>
          <w:szCs w:val="28"/>
        </w:rPr>
        <w:t>он  - ООТ Диановых,                  г. Иваново</w:t>
      </w:r>
      <w:r w:rsidR="001F4388">
        <w:rPr>
          <w:sz w:val="28"/>
          <w:szCs w:val="28"/>
        </w:rPr>
        <w:t>»</w:t>
      </w:r>
      <w:r w:rsidR="00FF5782">
        <w:rPr>
          <w:sz w:val="28"/>
          <w:szCs w:val="28"/>
        </w:rPr>
        <w:t>.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403501">
        <w:rPr>
          <w:b/>
          <w:sz w:val="24"/>
        </w:rPr>
        <w:t>3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</w:t>
      </w:r>
      <w:r w:rsidR="00FF5782">
        <w:rPr>
          <w:b/>
          <w:sz w:val="24"/>
          <w:szCs w:val="24"/>
        </w:rPr>
        <w:t>а</w:t>
      </w:r>
      <w:r w:rsidR="001D2716" w:rsidRPr="001D2716">
        <w:rPr>
          <w:b/>
          <w:sz w:val="24"/>
          <w:szCs w:val="24"/>
        </w:rPr>
        <w:t xml:space="preserve"> об осуществлении перевозок по межмуниципальн</w:t>
      </w:r>
      <w:r w:rsidR="00FF5782">
        <w:rPr>
          <w:b/>
          <w:sz w:val="24"/>
          <w:szCs w:val="24"/>
        </w:rPr>
        <w:t>о</w:t>
      </w:r>
      <w:r w:rsidR="008E43D1">
        <w:rPr>
          <w:b/>
          <w:sz w:val="24"/>
          <w:szCs w:val="24"/>
        </w:rPr>
        <w:t>м</w:t>
      </w:r>
      <w:r w:rsidR="00FF5782">
        <w:rPr>
          <w:b/>
          <w:sz w:val="24"/>
          <w:szCs w:val="24"/>
        </w:rPr>
        <w:t>у</w:t>
      </w:r>
      <w:r w:rsidR="001D2716" w:rsidRPr="001D2716">
        <w:rPr>
          <w:b/>
          <w:sz w:val="24"/>
          <w:szCs w:val="24"/>
        </w:rPr>
        <w:t xml:space="preserve"> маршрут</w:t>
      </w:r>
      <w:r w:rsidR="00FF5782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ре</w:t>
      </w:r>
      <w:r w:rsidR="008E43D1">
        <w:rPr>
          <w:b/>
          <w:sz w:val="24"/>
          <w:szCs w:val="24"/>
        </w:rPr>
        <w:t>гулярных перевозок пассажиров и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 w:rsidR="008E43D1">
        <w:rPr>
          <w:b/>
          <w:sz w:val="24"/>
          <w:szCs w:val="24"/>
        </w:rPr>
        <w:t xml:space="preserve">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</w:t>
      </w:r>
      <w:r w:rsidR="008E43D1">
        <w:rPr>
          <w:sz w:val="24"/>
          <w:szCs w:val="24"/>
        </w:rPr>
        <w:t>нии перевозок по межмуниципальным маршрутам</w:t>
      </w:r>
      <w:r>
        <w:rPr>
          <w:sz w:val="24"/>
          <w:szCs w:val="24"/>
        </w:rPr>
        <w:t xml:space="preserve"> рег</w:t>
      </w:r>
      <w:r w:rsidR="008E43D1">
        <w:rPr>
          <w:sz w:val="24"/>
          <w:szCs w:val="24"/>
        </w:rPr>
        <w:t xml:space="preserve">улярных перевозок пассажиров и </w:t>
      </w:r>
      <w:r>
        <w:rPr>
          <w:sz w:val="24"/>
          <w:szCs w:val="24"/>
        </w:rPr>
        <w:t>багажа  автомобильны</w:t>
      </w:r>
      <w:r w:rsidR="008E43D1">
        <w:rPr>
          <w:sz w:val="24"/>
          <w:szCs w:val="24"/>
        </w:rPr>
        <w:t xml:space="preserve">м транспортом на территории </w:t>
      </w:r>
      <w:r>
        <w:rPr>
          <w:sz w:val="24"/>
          <w:szCs w:val="24"/>
        </w:rPr>
        <w:t>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0C35E5" w:rsidP="004035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5E5">
              <w:rPr>
                <w:sz w:val="24"/>
                <w:szCs w:val="24"/>
              </w:rPr>
              <w:t>№ 107 «д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Дегтярево</w:t>
            </w:r>
            <w:proofErr w:type="spellEnd"/>
            <w:r>
              <w:rPr>
                <w:sz w:val="24"/>
                <w:szCs w:val="24"/>
              </w:rPr>
              <w:t xml:space="preserve">,  Ивановский район </w:t>
            </w:r>
            <w:r w:rsidRPr="000C35E5">
              <w:rPr>
                <w:sz w:val="24"/>
                <w:szCs w:val="24"/>
              </w:rPr>
              <w:t xml:space="preserve">- ООТ Диановых, г. Иваново»   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0C35E5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0C35E5" w:rsidP="00EB1EBD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0C35E5">
              <w:rPr>
                <w:sz w:val="24"/>
                <w:szCs w:val="24"/>
              </w:rPr>
              <w:t xml:space="preserve">г. Иваново: Диановых, Автовокзал, </w:t>
            </w:r>
            <w:proofErr w:type="spellStart"/>
            <w:r w:rsidRPr="000C35E5">
              <w:rPr>
                <w:sz w:val="24"/>
                <w:szCs w:val="24"/>
              </w:rPr>
              <w:t>Точприбор</w:t>
            </w:r>
            <w:proofErr w:type="spellEnd"/>
            <w:r w:rsidRPr="000C35E5">
              <w:rPr>
                <w:sz w:val="24"/>
                <w:szCs w:val="24"/>
              </w:rPr>
              <w:t>, Подстанция, ул. Профессиональная, поворот  аэропорт,</w:t>
            </w:r>
            <w:r w:rsidR="00000B71">
              <w:rPr>
                <w:sz w:val="24"/>
                <w:szCs w:val="24"/>
              </w:rPr>
              <w:t xml:space="preserve"> </w:t>
            </w:r>
            <w:r w:rsidRPr="000C35E5">
              <w:rPr>
                <w:sz w:val="24"/>
                <w:szCs w:val="24"/>
              </w:rPr>
              <w:t xml:space="preserve"> д. Жуково, КПП, д. </w:t>
            </w:r>
            <w:proofErr w:type="spellStart"/>
            <w:r w:rsidRPr="000C35E5">
              <w:rPr>
                <w:sz w:val="24"/>
                <w:szCs w:val="24"/>
              </w:rPr>
              <w:t>Ник</w:t>
            </w:r>
            <w:r w:rsidR="00000B71">
              <w:rPr>
                <w:sz w:val="24"/>
                <w:szCs w:val="24"/>
              </w:rPr>
              <w:t>ульское</w:t>
            </w:r>
            <w:proofErr w:type="spellEnd"/>
            <w:r w:rsidR="00000B71">
              <w:rPr>
                <w:sz w:val="24"/>
                <w:szCs w:val="24"/>
              </w:rPr>
              <w:t xml:space="preserve">, </w:t>
            </w:r>
            <w:r w:rsidRPr="000C35E5">
              <w:rPr>
                <w:sz w:val="24"/>
                <w:szCs w:val="24"/>
              </w:rPr>
              <w:t xml:space="preserve">д. Бабенки, </w:t>
            </w:r>
            <w:r w:rsidR="00000B71">
              <w:rPr>
                <w:sz w:val="24"/>
                <w:szCs w:val="24"/>
              </w:rPr>
              <w:t xml:space="preserve">                              </w:t>
            </w:r>
            <w:r w:rsidRPr="000C35E5">
              <w:rPr>
                <w:sz w:val="24"/>
                <w:szCs w:val="24"/>
              </w:rPr>
              <w:t xml:space="preserve">д. </w:t>
            </w:r>
            <w:proofErr w:type="spellStart"/>
            <w:r w:rsidRPr="000C35E5">
              <w:rPr>
                <w:sz w:val="24"/>
                <w:szCs w:val="24"/>
              </w:rPr>
              <w:t>Дегтярево</w:t>
            </w:r>
            <w:proofErr w:type="spellEnd"/>
            <w:proofErr w:type="gramStart"/>
            <w:r w:rsidRPr="000C35E5">
              <w:rPr>
                <w:sz w:val="24"/>
                <w:szCs w:val="24"/>
              </w:rPr>
              <w:t>,(</w:t>
            </w:r>
            <w:proofErr w:type="gramEnd"/>
            <w:r w:rsidRPr="000C35E5">
              <w:rPr>
                <w:sz w:val="24"/>
                <w:szCs w:val="24"/>
              </w:rPr>
              <w:t xml:space="preserve"> на </w:t>
            </w:r>
            <w:proofErr w:type="spellStart"/>
            <w:r w:rsidRPr="000C35E5">
              <w:rPr>
                <w:sz w:val="24"/>
                <w:szCs w:val="24"/>
              </w:rPr>
              <w:t>весене</w:t>
            </w:r>
            <w:proofErr w:type="spellEnd"/>
            <w:r w:rsidRPr="000C35E5">
              <w:rPr>
                <w:sz w:val="24"/>
                <w:szCs w:val="24"/>
              </w:rPr>
              <w:t>-летний период до Коллективных садов)</w:t>
            </w:r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0C35E5" w:rsidP="00EB1EBD">
            <w:pPr>
              <w:jc w:val="both"/>
              <w:rPr>
                <w:color w:val="FF0000"/>
                <w:sz w:val="24"/>
                <w:szCs w:val="24"/>
              </w:rPr>
            </w:pPr>
            <w:r w:rsidRPr="000C35E5">
              <w:rPr>
                <w:sz w:val="24"/>
                <w:szCs w:val="24"/>
              </w:rPr>
              <w:t xml:space="preserve">Иваново ул. </w:t>
            </w:r>
            <w:proofErr w:type="spellStart"/>
            <w:r w:rsidRPr="000C35E5">
              <w:rPr>
                <w:sz w:val="24"/>
                <w:szCs w:val="24"/>
              </w:rPr>
              <w:t>Лежневская</w:t>
            </w:r>
            <w:proofErr w:type="spellEnd"/>
            <w:r w:rsidRPr="000C35E5">
              <w:rPr>
                <w:sz w:val="24"/>
                <w:szCs w:val="24"/>
              </w:rPr>
              <w:t xml:space="preserve">,  а/д «подъезд к г. Иваново» </w:t>
            </w:r>
            <w:r w:rsidR="00000B71">
              <w:rPr>
                <w:sz w:val="24"/>
                <w:szCs w:val="24"/>
              </w:rPr>
              <w:t xml:space="preserve">              </w:t>
            </w:r>
            <w:r w:rsidRPr="000C35E5">
              <w:rPr>
                <w:sz w:val="24"/>
                <w:szCs w:val="24"/>
              </w:rPr>
              <w:t>от а/д М-7 «Волга», а/д «</w:t>
            </w:r>
            <w:proofErr w:type="spellStart"/>
            <w:r w:rsidRPr="000C35E5">
              <w:rPr>
                <w:sz w:val="24"/>
                <w:szCs w:val="24"/>
              </w:rPr>
              <w:t>Никульское-Дегтярево</w:t>
            </w:r>
            <w:proofErr w:type="spellEnd"/>
            <w:r w:rsidRPr="000C35E5">
              <w:rPr>
                <w:sz w:val="24"/>
                <w:szCs w:val="24"/>
              </w:rPr>
              <w:t>»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48D0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000B71" w:rsidP="0000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 М 3«м</w:t>
            </w:r>
            <w:r w:rsidR="000C35E5" w:rsidRPr="000C35E5">
              <w:rPr>
                <w:sz w:val="24"/>
                <w:szCs w:val="24"/>
              </w:rPr>
              <w:t>алый»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4A35D5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52993" w:rsidRDefault="00552993" w:rsidP="0055299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940ABE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F56022">
        <w:rPr>
          <w:sz w:val="24"/>
          <w:szCs w:val="24"/>
        </w:rPr>
        <w:t xml:space="preserve">. </w:t>
      </w:r>
      <w:r w:rsidR="001D531C">
        <w:rPr>
          <w:sz w:val="24"/>
          <w:szCs w:val="24"/>
        </w:rPr>
        <w:t xml:space="preserve">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</w:t>
      </w:r>
      <w:proofErr w:type="spellStart"/>
      <w:r w:rsidR="001D531C" w:rsidRPr="00763DA3">
        <w:rPr>
          <w:sz w:val="24"/>
          <w:szCs w:val="24"/>
        </w:rPr>
        <w:t>Куконковых</w:t>
      </w:r>
      <w:proofErr w:type="spellEnd"/>
      <w:r w:rsidR="001D531C" w:rsidRPr="00763DA3">
        <w:rPr>
          <w:sz w:val="24"/>
          <w:szCs w:val="24"/>
        </w:rPr>
        <w:t xml:space="preserve">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 xml:space="preserve">жиров </w:t>
      </w:r>
      <w:r w:rsidR="001D531C">
        <w:rPr>
          <w:szCs w:val="24"/>
        </w:rPr>
        <w:lastRenderedPageBreak/>
        <w:t>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</w:t>
      </w:r>
      <w:r w:rsidR="008C4DD0">
        <w:rPr>
          <w:szCs w:val="24"/>
        </w:rPr>
        <w:t xml:space="preserve">                            </w:t>
      </w:r>
      <w:r w:rsidR="00132B8E" w:rsidRPr="00023694">
        <w:rPr>
          <w:szCs w:val="24"/>
        </w:rPr>
        <w:t>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 xml:space="preserve"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</w:t>
      </w:r>
      <w:r w:rsidR="008C4DD0">
        <w:rPr>
          <w:sz w:val="24"/>
          <w:szCs w:val="24"/>
        </w:rPr>
        <w:t xml:space="preserve">                                         </w:t>
      </w:r>
      <w:r w:rsidRPr="00C67A5C">
        <w:rPr>
          <w:sz w:val="24"/>
          <w:szCs w:val="24"/>
        </w:rPr>
        <w:t>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</w:t>
      </w:r>
      <w:r w:rsidR="008C4DD0">
        <w:rPr>
          <w:sz w:val="24"/>
          <w:szCs w:val="24"/>
        </w:rPr>
        <w:t xml:space="preserve">                         </w:t>
      </w:r>
      <w:r w:rsidRPr="00C67A5C">
        <w:rPr>
          <w:sz w:val="24"/>
          <w:szCs w:val="24"/>
        </w:rPr>
        <w:t>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 xml:space="preserve">до даты окончания подачи заявок на участие </w:t>
      </w:r>
      <w:r w:rsidR="008C4DD0">
        <w:rPr>
          <w:szCs w:val="24"/>
        </w:rPr>
        <w:t xml:space="preserve">                 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</w:t>
      </w:r>
      <w:r w:rsidR="008C4DD0">
        <w:rPr>
          <w:szCs w:val="24"/>
        </w:rPr>
        <w:t xml:space="preserve">             </w:t>
      </w:r>
      <w:r>
        <w:rPr>
          <w:szCs w:val="24"/>
        </w:rPr>
        <w:t xml:space="preserve">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</w:t>
      </w:r>
      <w:proofErr w:type="gramEnd"/>
      <w:r w:rsidRPr="00356E88">
        <w:rPr>
          <w:i/>
          <w:szCs w:val="24"/>
        </w:rPr>
        <w:t xml:space="preserve">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FF5782">
        <w:rPr>
          <w:sz w:val="24"/>
          <w:szCs w:val="24"/>
        </w:rPr>
        <w:t>межмуниципально</w:t>
      </w:r>
      <w:r w:rsidR="00B06571" w:rsidRPr="00F825E2">
        <w:rPr>
          <w:sz w:val="24"/>
          <w:szCs w:val="24"/>
        </w:rPr>
        <w:t>м</w:t>
      </w:r>
      <w:r w:rsidR="00FF5782">
        <w:rPr>
          <w:sz w:val="24"/>
          <w:szCs w:val="24"/>
        </w:rPr>
        <w:t>у маршруту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90"/>
        <w:gridCol w:w="5990"/>
      </w:tblGrid>
      <w:tr w:rsidR="00000B71" w:rsidRPr="00F825E2" w:rsidTr="00067BBC">
        <w:tc>
          <w:tcPr>
            <w:tcW w:w="4358" w:type="dxa"/>
            <w:gridSpan w:val="2"/>
            <w:shd w:val="clear" w:color="auto" w:fill="auto"/>
          </w:tcPr>
          <w:p w:rsidR="00000B71" w:rsidRPr="002E0DAE" w:rsidRDefault="00000B71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990" w:type="dxa"/>
            <w:shd w:val="clear" w:color="auto" w:fill="auto"/>
          </w:tcPr>
          <w:p w:rsidR="00000B71" w:rsidRPr="00F91D51" w:rsidRDefault="00000B71" w:rsidP="00855A43">
            <w:r w:rsidRPr="00F91D51">
              <w:t xml:space="preserve">№ 107 «д. </w:t>
            </w:r>
            <w:proofErr w:type="spellStart"/>
            <w:r w:rsidRPr="00F91D51">
              <w:t>Дегтярево</w:t>
            </w:r>
            <w:proofErr w:type="spellEnd"/>
            <w:r w:rsidRPr="00F91D51">
              <w:t xml:space="preserve">,  Ивановский район - ООТ Диановых, г. Иваново»   </w:t>
            </w:r>
          </w:p>
        </w:tc>
      </w:tr>
      <w:tr w:rsidR="00000B71" w:rsidRPr="00F825E2" w:rsidTr="00067BBC">
        <w:tc>
          <w:tcPr>
            <w:tcW w:w="4358" w:type="dxa"/>
            <w:gridSpan w:val="2"/>
            <w:shd w:val="clear" w:color="auto" w:fill="auto"/>
          </w:tcPr>
          <w:p w:rsidR="00000B71" w:rsidRPr="002E0DAE" w:rsidRDefault="00000B71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5990" w:type="dxa"/>
            <w:shd w:val="clear" w:color="auto" w:fill="auto"/>
          </w:tcPr>
          <w:p w:rsidR="00000B71" w:rsidRDefault="00000B71" w:rsidP="00855A43">
            <w:r w:rsidRPr="00F91D51">
              <w:t>1-4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000B71" w:rsidP="00380047">
            <w:pPr>
              <w:jc w:val="both"/>
              <w:rPr>
                <w:color w:val="FF0000"/>
                <w:sz w:val="22"/>
                <w:szCs w:val="22"/>
              </w:rPr>
            </w:pPr>
            <w:r w:rsidRPr="00000B71">
              <w:rPr>
                <w:sz w:val="22"/>
                <w:szCs w:val="22"/>
              </w:rPr>
              <w:t xml:space="preserve">г. Иваново: Диановых, Автовокзал, </w:t>
            </w:r>
            <w:proofErr w:type="spellStart"/>
            <w:r w:rsidRPr="00000B71">
              <w:rPr>
                <w:sz w:val="22"/>
                <w:szCs w:val="22"/>
              </w:rPr>
              <w:t>Точприбор</w:t>
            </w:r>
            <w:proofErr w:type="spellEnd"/>
            <w:r w:rsidRPr="00000B71">
              <w:rPr>
                <w:sz w:val="22"/>
                <w:szCs w:val="22"/>
              </w:rPr>
              <w:t xml:space="preserve">, Подстанция, ул. Профессиональная, поворот  аэропорт, д. Жуково, КПП, д. </w:t>
            </w:r>
            <w:proofErr w:type="spellStart"/>
            <w:r w:rsidRPr="00000B71">
              <w:rPr>
                <w:sz w:val="22"/>
                <w:szCs w:val="22"/>
              </w:rPr>
              <w:t>Ник</w:t>
            </w:r>
            <w:r>
              <w:rPr>
                <w:sz w:val="22"/>
                <w:szCs w:val="22"/>
              </w:rPr>
              <w:t>ульское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000B71">
              <w:rPr>
                <w:sz w:val="22"/>
                <w:szCs w:val="22"/>
              </w:rPr>
              <w:t xml:space="preserve">д. Бабенки, д. </w:t>
            </w:r>
            <w:proofErr w:type="spellStart"/>
            <w:r w:rsidRPr="00000B71">
              <w:rPr>
                <w:sz w:val="22"/>
                <w:szCs w:val="22"/>
              </w:rPr>
              <w:t>Дегтярево</w:t>
            </w:r>
            <w:proofErr w:type="spellEnd"/>
            <w:proofErr w:type="gramStart"/>
            <w:r w:rsidRPr="00000B71">
              <w:rPr>
                <w:sz w:val="22"/>
                <w:szCs w:val="22"/>
              </w:rPr>
              <w:t>,(</w:t>
            </w:r>
            <w:proofErr w:type="gramEnd"/>
            <w:r w:rsidRPr="00000B71">
              <w:rPr>
                <w:sz w:val="22"/>
                <w:szCs w:val="22"/>
              </w:rPr>
              <w:t xml:space="preserve"> на </w:t>
            </w:r>
            <w:proofErr w:type="spellStart"/>
            <w:r w:rsidRPr="00000B71">
              <w:rPr>
                <w:sz w:val="22"/>
                <w:szCs w:val="22"/>
              </w:rPr>
              <w:t>весене</w:t>
            </w:r>
            <w:proofErr w:type="spellEnd"/>
            <w:r w:rsidRPr="00000B71">
              <w:rPr>
                <w:sz w:val="22"/>
                <w:szCs w:val="22"/>
              </w:rPr>
              <w:t>-летний период до Коллективных садов)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000B71" w:rsidP="00380047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r w:rsidRPr="00000B71">
              <w:rPr>
                <w:sz w:val="22"/>
                <w:szCs w:val="22"/>
              </w:rPr>
              <w:t xml:space="preserve">Иваново ул. </w:t>
            </w:r>
            <w:proofErr w:type="spellStart"/>
            <w:r w:rsidRPr="00000B71">
              <w:rPr>
                <w:sz w:val="22"/>
                <w:szCs w:val="22"/>
              </w:rPr>
              <w:t>Лежневская</w:t>
            </w:r>
            <w:proofErr w:type="spellEnd"/>
            <w:r w:rsidRPr="00000B71">
              <w:rPr>
                <w:sz w:val="22"/>
                <w:szCs w:val="22"/>
              </w:rPr>
              <w:t>,  а/д «подъезд к г. Иваново»               от а/д М-7 «Волга», а/д «</w:t>
            </w:r>
            <w:proofErr w:type="spellStart"/>
            <w:r w:rsidRPr="00000B71">
              <w:rPr>
                <w:sz w:val="22"/>
                <w:szCs w:val="22"/>
              </w:rPr>
              <w:t>Никульское-Дегтярево</w:t>
            </w:r>
            <w:proofErr w:type="spellEnd"/>
            <w:r w:rsidRPr="00000B71">
              <w:rPr>
                <w:sz w:val="22"/>
                <w:szCs w:val="22"/>
              </w:rPr>
              <w:t>»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067BBC">
        <w:tc>
          <w:tcPr>
            <w:tcW w:w="2268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000B71" w:rsidP="00067BBC">
            <w:pPr>
              <w:jc w:val="center"/>
              <w:rPr>
                <w:sz w:val="22"/>
                <w:szCs w:val="22"/>
              </w:rPr>
            </w:pPr>
            <w:r w:rsidRPr="00000B71">
              <w:rPr>
                <w:sz w:val="22"/>
                <w:szCs w:val="22"/>
              </w:rPr>
              <w:t>М</w:t>
            </w:r>
            <w:proofErr w:type="gramStart"/>
            <w:r w:rsidRPr="00000B71">
              <w:rPr>
                <w:sz w:val="22"/>
                <w:szCs w:val="22"/>
              </w:rPr>
              <w:t>2</w:t>
            </w:r>
            <w:proofErr w:type="gramEnd"/>
            <w:r w:rsidRPr="00000B71">
              <w:rPr>
                <w:sz w:val="22"/>
                <w:szCs w:val="22"/>
              </w:rPr>
              <w:t>, М 3«малый»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  <w:r w:rsidR="004A35D5">
              <w:rPr>
                <w:sz w:val="22"/>
                <w:szCs w:val="22"/>
              </w:rPr>
              <w:t>4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BE" w:rsidRDefault="00940AB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</w:t>
      </w: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5F23C6" w:rsidP="00067B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67BBC" w:rsidRDefault="00067BBC" w:rsidP="00067BBC">
      <w:pPr>
        <w:jc w:val="right"/>
        <w:rPr>
          <w:sz w:val="24"/>
          <w:szCs w:val="24"/>
        </w:rPr>
      </w:pPr>
    </w:p>
    <w:p w:rsidR="00067BBC" w:rsidRDefault="00067BBC" w:rsidP="00067BBC">
      <w:pPr>
        <w:jc w:val="right"/>
        <w:rPr>
          <w:sz w:val="24"/>
          <w:szCs w:val="24"/>
        </w:rPr>
      </w:pPr>
    </w:p>
    <w:p w:rsidR="00DD49C3" w:rsidRPr="00023694" w:rsidRDefault="00DD49C3" w:rsidP="00067BB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7BBC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132B8E" w:rsidRPr="00023694" w:rsidRDefault="00132B8E" w:rsidP="00067BBC">
      <w:pPr>
        <w:ind w:left="7788"/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lastRenderedPageBreak/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5F" w:rsidRDefault="0035555F" w:rsidP="00170A3E">
      <w:r>
        <w:separator/>
      </w:r>
    </w:p>
  </w:endnote>
  <w:endnote w:type="continuationSeparator" w:id="0">
    <w:p w:rsidR="0035555F" w:rsidRDefault="0035555F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0C35E5" w:rsidRDefault="000C35E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78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C35E5" w:rsidRDefault="000C35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E5" w:rsidRPr="0061069C" w:rsidRDefault="000C35E5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5F" w:rsidRDefault="0035555F" w:rsidP="00170A3E">
      <w:r>
        <w:separator/>
      </w:r>
    </w:p>
  </w:footnote>
  <w:footnote w:type="continuationSeparator" w:id="0">
    <w:p w:rsidR="0035555F" w:rsidRDefault="0035555F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E5" w:rsidRDefault="000C35E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00B71"/>
    <w:rsid w:val="00024891"/>
    <w:rsid w:val="00033C71"/>
    <w:rsid w:val="0003617B"/>
    <w:rsid w:val="000376CC"/>
    <w:rsid w:val="000409B2"/>
    <w:rsid w:val="00042769"/>
    <w:rsid w:val="000656FA"/>
    <w:rsid w:val="00067BBC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B5895"/>
    <w:rsid w:val="000C34AA"/>
    <w:rsid w:val="000C35E5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3689D"/>
    <w:rsid w:val="00141A82"/>
    <w:rsid w:val="00164E72"/>
    <w:rsid w:val="00165936"/>
    <w:rsid w:val="00170A3E"/>
    <w:rsid w:val="00172330"/>
    <w:rsid w:val="00172B03"/>
    <w:rsid w:val="0017341A"/>
    <w:rsid w:val="001821B4"/>
    <w:rsid w:val="00191C9B"/>
    <w:rsid w:val="001A6F35"/>
    <w:rsid w:val="001B12BC"/>
    <w:rsid w:val="001B177C"/>
    <w:rsid w:val="001B5781"/>
    <w:rsid w:val="001C196A"/>
    <w:rsid w:val="001C3957"/>
    <w:rsid w:val="001D0652"/>
    <w:rsid w:val="001D2195"/>
    <w:rsid w:val="001D2716"/>
    <w:rsid w:val="001D531C"/>
    <w:rsid w:val="001D6212"/>
    <w:rsid w:val="001E03A4"/>
    <w:rsid w:val="001E1285"/>
    <w:rsid w:val="001E5FFE"/>
    <w:rsid w:val="001F0AA8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941D8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3E95"/>
    <w:rsid w:val="00324256"/>
    <w:rsid w:val="00342C25"/>
    <w:rsid w:val="00343326"/>
    <w:rsid w:val="00346FFC"/>
    <w:rsid w:val="0035555F"/>
    <w:rsid w:val="00356E88"/>
    <w:rsid w:val="00360B0A"/>
    <w:rsid w:val="00380047"/>
    <w:rsid w:val="003A4457"/>
    <w:rsid w:val="003A79E5"/>
    <w:rsid w:val="003B2A06"/>
    <w:rsid w:val="003B46D2"/>
    <w:rsid w:val="003B47F5"/>
    <w:rsid w:val="003C28AE"/>
    <w:rsid w:val="003C5CF8"/>
    <w:rsid w:val="003D1F96"/>
    <w:rsid w:val="003E1A3F"/>
    <w:rsid w:val="003E2142"/>
    <w:rsid w:val="003E6A06"/>
    <w:rsid w:val="003E74A3"/>
    <w:rsid w:val="003E786B"/>
    <w:rsid w:val="00403501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46D"/>
    <w:rsid w:val="00485605"/>
    <w:rsid w:val="00492E87"/>
    <w:rsid w:val="00495865"/>
    <w:rsid w:val="004A2867"/>
    <w:rsid w:val="004A35D5"/>
    <w:rsid w:val="004A48A9"/>
    <w:rsid w:val="004B07E5"/>
    <w:rsid w:val="004C65C3"/>
    <w:rsid w:val="004C7121"/>
    <w:rsid w:val="004C7492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2993"/>
    <w:rsid w:val="00554352"/>
    <w:rsid w:val="005546AA"/>
    <w:rsid w:val="00555F46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480"/>
    <w:rsid w:val="006138B0"/>
    <w:rsid w:val="006155CF"/>
    <w:rsid w:val="0062333D"/>
    <w:rsid w:val="00625945"/>
    <w:rsid w:val="006349BA"/>
    <w:rsid w:val="00636327"/>
    <w:rsid w:val="00653285"/>
    <w:rsid w:val="00667C00"/>
    <w:rsid w:val="006865C9"/>
    <w:rsid w:val="0068706D"/>
    <w:rsid w:val="006919BA"/>
    <w:rsid w:val="0069622B"/>
    <w:rsid w:val="006B352F"/>
    <w:rsid w:val="006C44FA"/>
    <w:rsid w:val="006D1209"/>
    <w:rsid w:val="006D5EAD"/>
    <w:rsid w:val="006E1845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23497"/>
    <w:rsid w:val="00835615"/>
    <w:rsid w:val="00840A4D"/>
    <w:rsid w:val="00840AC5"/>
    <w:rsid w:val="0085018C"/>
    <w:rsid w:val="008515CA"/>
    <w:rsid w:val="00860B1A"/>
    <w:rsid w:val="0086752F"/>
    <w:rsid w:val="00885E48"/>
    <w:rsid w:val="00893638"/>
    <w:rsid w:val="008B68CB"/>
    <w:rsid w:val="008C4681"/>
    <w:rsid w:val="008C4DD0"/>
    <w:rsid w:val="008D391A"/>
    <w:rsid w:val="008E43D1"/>
    <w:rsid w:val="00901F5E"/>
    <w:rsid w:val="009053CF"/>
    <w:rsid w:val="00905B0A"/>
    <w:rsid w:val="00913B66"/>
    <w:rsid w:val="009148D0"/>
    <w:rsid w:val="00917D06"/>
    <w:rsid w:val="0092501C"/>
    <w:rsid w:val="009364CC"/>
    <w:rsid w:val="00940ABE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4D4"/>
    <w:rsid w:val="009A4A0C"/>
    <w:rsid w:val="009B3B24"/>
    <w:rsid w:val="009C3CA5"/>
    <w:rsid w:val="009D38E0"/>
    <w:rsid w:val="009D7AE4"/>
    <w:rsid w:val="009D7DC0"/>
    <w:rsid w:val="009F3D75"/>
    <w:rsid w:val="009F54FF"/>
    <w:rsid w:val="009F7C47"/>
    <w:rsid w:val="00A031D7"/>
    <w:rsid w:val="00A15CBA"/>
    <w:rsid w:val="00A233CC"/>
    <w:rsid w:val="00A274D5"/>
    <w:rsid w:val="00A30025"/>
    <w:rsid w:val="00A3282F"/>
    <w:rsid w:val="00A3596E"/>
    <w:rsid w:val="00A36B15"/>
    <w:rsid w:val="00A37F70"/>
    <w:rsid w:val="00A4011E"/>
    <w:rsid w:val="00A420E3"/>
    <w:rsid w:val="00A456D1"/>
    <w:rsid w:val="00A47864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D2DA3"/>
    <w:rsid w:val="00AD4AA6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36EBC"/>
    <w:rsid w:val="00B46124"/>
    <w:rsid w:val="00B52080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15E5"/>
    <w:rsid w:val="00C82157"/>
    <w:rsid w:val="00C829BE"/>
    <w:rsid w:val="00C85391"/>
    <w:rsid w:val="00C91171"/>
    <w:rsid w:val="00C912AB"/>
    <w:rsid w:val="00C93977"/>
    <w:rsid w:val="00C96A0A"/>
    <w:rsid w:val="00CA3F9D"/>
    <w:rsid w:val="00CC4BEB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2DFF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1D24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A3413"/>
    <w:rsid w:val="00EB1EBD"/>
    <w:rsid w:val="00EB42B0"/>
    <w:rsid w:val="00EB50E2"/>
    <w:rsid w:val="00EC5230"/>
    <w:rsid w:val="00ED506F"/>
    <w:rsid w:val="00EF08AC"/>
    <w:rsid w:val="00F248A4"/>
    <w:rsid w:val="00F26D1C"/>
    <w:rsid w:val="00F40F03"/>
    <w:rsid w:val="00F4444A"/>
    <w:rsid w:val="00F56022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105C-91CA-49F5-B6F8-DD9A1F04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20</Pages>
  <Words>8765</Words>
  <Characters>49965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Павел Алексеевич Малков</cp:lastModifiedBy>
  <cp:revision>51</cp:revision>
  <cp:lastPrinted>2023-01-11T12:57:00Z</cp:lastPrinted>
  <dcterms:created xsi:type="dcterms:W3CDTF">2020-06-01T10:33:00Z</dcterms:created>
  <dcterms:modified xsi:type="dcterms:W3CDTF">2023-01-24T11:02:00Z</dcterms:modified>
</cp:coreProperties>
</file>