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4A2AD8DF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005C5F">
              <w:rPr>
                <w:rFonts w:ascii="Times New Roman" w:hAnsi="Times New Roman" w:cs="Times New Roman"/>
                <w:u w:val="single"/>
              </w:rPr>
              <w:t>13</w:t>
            </w:r>
            <w:r w:rsidR="00DA5C4A">
              <w:rPr>
                <w:rFonts w:ascii="Times New Roman" w:hAnsi="Times New Roman" w:cs="Times New Roman"/>
                <w:u w:val="single"/>
              </w:rPr>
              <w:t>.</w:t>
            </w:r>
            <w:r w:rsidR="00005C5F">
              <w:rPr>
                <w:rFonts w:ascii="Times New Roman" w:hAnsi="Times New Roman" w:cs="Times New Roman"/>
                <w:u w:val="single"/>
              </w:rPr>
              <w:t>04</w:t>
            </w:r>
            <w:bookmarkStart w:id="1" w:name="_GoBack"/>
            <w:bookmarkEnd w:id="1"/>
            <w:r w:rsidR="001A29AF">
              <w:rPr>
                <w:rFonts w:ascii="Times New Roman" w:hAnsi="Times New Roman" w:cs="Times New Roman"/>
                <w:u w:val="single"/>
              </w:rPr>
              <w:t>.2026</w:t>
            </w:r>
            <w:r w:rsidR="007C7A08" w:rsidRPr="006F2C5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70EE6183" w14:textId="03DA6D1D" w:rsidR="00590FA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</w:t>
            </w:r>
            <w:r w:rsidR="00590FA1">
              <w:rPr>
                <w:rFonts w:ascii="Times New Roman" w:hAnsi="Times New Roman" w:cs="Times New Roman"/>
              </w:rPr>
              <w:t xml:space="preserve"> АО «Северная пригородная пассажирская компания» (АО «СППК»)</w:t>
            </w:r>
          </w:p>
          <w:p w14:paraId="2074D526" w14:textId="0D65575E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Сферу деятельности организации или физического лица: </w:t>
            </w:r>
            <w:r w:rsidR="00590FA1">
              <w:rPr>
                <w:rFonts w:ascii="Times New Roman" w:hAnsi="Times New Roman" w:cs="Times New Roman"/>
              </w:rPr>
              <w:t>перевозки железнодорожным транспортом пассажиров в пригородном сообщении.</w:t>
            </w:r>
          </w:p>
          <w:p w14:paraId="3D21E2D4" w14:textId="1EAB204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ФИО контактного лица (для организаций): </w:t>
            </w:r>
            <w:r w:rsidR="001A29AF">
              <w:rPr>
                <w:rFonts w:ascii="Times New Roman" w:hAnsi="Times New Roman" w:cs="Times New Roman"/>
              </w:rPr>
              <w:t>Шутова Светлана Валерьевна</w:t>
            </w:r>
          </w:p>
          <w:p w14:paraId="5807B88E" w14:textId="2199E696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Номер контактного телефона: </w:t>
            </w:r>
            <w:r w:rsidR="001A29AF">
              <w:rPr>
                <w:rFonts w:ascii="Times New Roman" w:hAnsi="Times New Roman" w:cs="Times New Roman"/>
              </w:rPr>
              <w:t>(4852) 40-33-29</w:t>
            </w:r>
          </w:p>
          <w:p w14:paraId="3B3FFBC0" w14:textId="6C532FEC" w:rsidR="007C7A08" w:rsidRPr="009C4C31" w:rsidRDefault="007C7A08" w:rsidP="001A29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Адрес электронной почты: </w:t>
            </w:r>
            <w:proofErr w:type="spellStart"/>
            <w:r w:rsidR="001A29AF">
              <w:rPr>
                <w:rFonts w:ascii="Times New Roman" w:hAnsi="Times New Roman" w:cs="Times New Roman"/>
                <w:lang w:val="en-US"/>
              </w:rPr>
              <w:t>ShutovaSV</w:t>
            </w:r>
            <w:proofErr w:type="spellEnd"/>
            <w:r w:rsidR="00590FA1" w:rsidRPr="00590FA1">
              <w:rPr>
                <w:rFonts w:ascii="Times New Roman" w:hAnsi="Times New Roman" w:cs="Times New Roman"/>
              </w:rPr>
              <w:t>@</w:t>
            </w:r>
            <w:proofErr w:type="spellStart"/>
            <w:r w:rsidR="00590FA1">
              <w:rPr>
                <w:rFonts w:ascii="Times New Roman" w:hAnsi="Times New Roman" w:cs="Times New Roman"/>
                <w:lang w:val="en-US"/>
              </w:rPr>
              <w:t>sevppk</w:t>
            </w:r>
            <w:proofErr w:type="spellEnd"/>
            <w:r w:rsidR="00590FA1" w:rsidRPr="00590FA1">
              <w:rPr>
                <w:rFonts w:ascii="Times New Roman" w:hAnsi="Times New Roman" w:cs="Times New Roman"/>
              </w:rPr>
              <w:t>.</w:t>
            </w:r>
            <w:proofErr w:type="spellStart"/>
            <w:r w:rsidR="00590FA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1744A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B5A2F56" w14:textId="7DB54049" w:rsidR="006C0306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590FA1">
              <w:rPr>
                <w:rFonts w:ascii="Times New Roman" w:hAnsi="Times New Roman" w:cs="Times New Roman"/>
              </w:rPr>
              <w:t xml:space="preserve"> </w:t>
            </w:r>
          </w:p>
          <w:p w14:paraId="2586E904" w14:textId="77777777" w:rsidR="00636828" w:rsidRDefault="00636828" w:rsidP="00636828">
            <w:pPr>
              <w:pStyle w:val="ConsPlusNormal"/>
              <w:ind w:left="426"/>
              <w:jc w:val="both"/>
              <w:rPr>
                <w:rFonts w:ascii="Times New Roman" w:hAnsi="Times New Roman" w:cs="Times New Roman"/>
              </w:rPr>
            </w:pPr>
          </w:p>
          <w:p w14:paraId="5BF57807" w14:textId="5EE954E7" w:rsidR="006C0306" w:rsidRPr="008464F6" w:rsidRDefault="006C0306" w:rsidP="00C86500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0306">
              <w:rPr>
                <w:rFonts w:ascii="Times New Roman" w:eastAsia="Times New Roman" w:hAnsi="Times New Roman" w:cs="Times New Roman"/>
                <w:lang w:eastAsia="ru-RU"/>
              </w:rPr>
              <w:t>. Соответствует требованиям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      </w:r>
            <w:r w:rsidR="0076699A">
              <w:rPr>
                <w:rFonts w:ascii="Times New Roman" w:eastAsia="Times New Roman" w:hAnsi="Times New Roman" w:cs="Times New Roman"/>
                <w:lang w:eastAsia="ru-RU"/>
              </w:rPr>
              <w:t xml:space="preserve"> числе грантов в</w:t>
            </w:r>
            <w:proofErr w:type="gramEnd"/>
            <w:r w:rsidR="0076699A">
              <w:rPr>
                <w:rFonts w:ascii="Times New Roman" w:eastAsia="Times New Roman" w:hAnsi="Times New Roman" w:cs="Times New Roman"/>
                <w:lang w:eastAsia="ru-RU"/>
              </w:rPr>
              <w:t xml:space="preserve"> форме субсидий</w:t>
            </w:r>
            <w:r w:rsidR="0063682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76699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8464F6" w:rsidRPr="00872E2B">
              <w:rPr>
                <w:rFonts w:ascii="Times New Roman" w:eastAsia="Times New Roman" w:hAnsi="Times New Roman" w:cs="Times New Roman"/>
                <w:lang w:eastAsia="ru-RU"/>
              </w:rPr>
              <w:t>Является одним из оптимальных способов решения проблемы. Правовое регулирование достигнет целей, на которые оно направлено. Вместе с тем</w:t>
            </w:r>
            <w:r w:rsidR="008D1523" w:rsidRPr="00872E2B">
              <w:rPr>
                <w:rFonts w:ascii="Times New Roman" w:eastAsia="Times New Roman" w:hAnsi="Times New Roman" w:cs="Times New Roman"/>
                <w:lang w:eastAsia="ru-RU"/>
              </w:rPr>
              <w:t>, Департаментом энергетики и тарифов Ивановской области в рамках тарифного регулирования на плановый период устанавливается экономически обоснованный уровень тарифа, при этом при расчете размера субсиди</w:t>
            </w:r>
            <w:r w:rsidR="00C86500" w:rsidRPr="00872E2B">
              <w:rPr>
                <w:rFonts w:ascii="Times New Roman" w:eastAsia="Times New Roman" w:hAnsi="Times New Roman" w:cs="Times New Roman"/>
                <w:lang w:eastAsia="ru-RU"/>
              </w:rPr>
              <w:t>и данный тариф не используется. И</w:t>
            </w:r>
            <w:r w:rsidR="008D1523" w:rsidRPr="00872E2B">
              <w:rPr>
                <w:rFonts w:ascii="Times New Roman" w:eastAsia="Times New Roman" w:hAnsi="Times New Roman" w:cs="Times New Roman"/>
                <w:lang w:eastAsia="ru-RU"/>
              </w:rPr>
              <w:t xml:space="preserve">спользование экономически обоснованного уровня тарифа при расчете субсидии позволит возмещать </w:t>
            </w:r>
            <w:r w:rsidR="00C86500" w:rsidRPr="00872E2B">
              <w:rPr>
                <w:rFonts w:ascii="Times New Roman" w:eastAsia="Times New Roman" w:hAnsi="Times New Roman" w:cs="Times New Roman"/>
                <w:lang w:eastAsia="ru-RU"/>
              </w:rPr>
              <w:t>неучтенные потери Перевозчика в доходах в последующих периодах.</w:t>
            </w:r>
          </w:p>
          <w:p w14:paraId="752667DB" w14:textId="77777777" w:rsidR="006C0306" w:rsidRPr="006C0306" w:rsidRDefault="006C0306" w:rsidP="006C030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3A0504" w14:textId="1C763514" w:rsidR="007C7A08" w:rsidRDefault="007C7A08" w:rsidP="00590FA1">
            <w:pPr>
              <w:pStyle w:val="ConsPlusNormal"/>
              <w:numPr>
                <w:ilvl w:val="0"/>
                <w:numId w:val="2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Какие риски и негативные последствия могут возникнуть в случае принятия предлагаемого правового регулирования?</w:t>
            </w:r>
          </w:p>
          <w:p w14:paraId="795C0DDA" w14:textId="77777777" w:rsidR="0076699A" w:rsidRDefault="0076699A" w:rsidP="0076699A">
            <w:pPr>
              <w:pStyle w:val="ConsPlusNormal"/>
              <w:tabs>
                <w:tab w:val="left" w:pos="709"/>
              </w:tabs>
              <w:ind w:left="426"/>
              <w:jc w:val="both"/>
              <w:rPr>
                <w:rFonts w:ascii="Times New Roman" w:hAnsi="Times New Roman" w:cs="Times New Roman"/>
              </w:rPr>
            </w:pPr>
          </w:p>
          <w:p w14:paraId="01688B8D" w14:textId="7152F5B8" w:rsidR="00590FA1" w:rsidRPr="001F40CD" w:rsidRDefault="00590FA1" w:rsidP="00AA645B">
            <w:pPr>
              <w:pStyle w:val="ConsPlusNormal"/>
              <w:ind w:firstLine="643"/>
              <w:jc w:val="both"/>
              <w:rPr>
                <w:rFonts w:ascii="Times New Roman" w:hAnsi="Times New Roman" w:cs="Times New Roman"/>
              </w:rPr>
            </w:pPr>
            <w:r w:rsidRPr="00590FA1">
              <w:rPr>
                <w:rFonts w:ascii="Times New Roman" w:eastAsia="Times New Roman" w:hAnsi="Times New Roman" w:cs="Times New Roman"/>
              </w:rPr>
              <w:t>Правовое регулирование соответствует требованиям постановления Правительства Российской Федерации от 25.10.2023 № 1782</w:t>
            </w:r>
            <w:r w:rsidR="0076699A">
              <w:rPr>
                <w:rFonts w:ascii="Times New Roman" w:eastAsia="Times New Roman" w:hAnsi="Times New Roman" w:cs="Times New Roman"/>
              </w:rPr>
              <w:t>.</w:t>
            </w:r>
            <w:r w:rsidR="0076699A" w:rsidRPr="009C4C31">
              <w:rPr>
                <w:rFonts w:ascii="Times New Roman" w:hAnsi="Times New Roman" w:cs="Times New Roman"/>
              </w:rPr>
              <w:t xml:space="preserve"> </w:t>
            </w:r>
            <w:r w:rsidR="00AA645B" w:rsidRPr="00872E2B">
              <w:rPr>
                <w:rFonts w:ascii="Times New Roman" w:hAnsi="Times New Roman" w:cs="Times New Roman"/>
              </w:rPr>
              <w:t>Реализация проекта постановления не повлечет негативных последствий.</w:t>
            </w:r>
          </w:p>
          <w:p w14:paraId="4BEBF84B" w14:textId="77777777" w:rsidR="00590FA1" w:rsidRPr="00590FA1" w:rsidRDefault="00590FA1" w:rsidP="00590FA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CA435" w14:textId="2034647D" w:rsidR="0061425D" w:rsidRDefault="007C7A08" w:rsidP="0061425D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Какие выгоды и преимущества могут возникнуть в случае принятия предлагаемого правового регулирования?</w:t>
            </w:r>
          </w:p>
          <w:p w14:paraId="7086CC4A" w14:textId="77777777" w:rsidR="0061425D" w:rsidRDefault="0061425D" w:rsidP="0061425D">
            <w:pPr>
              <w:pStyle w:val="ConsPlusNormal"/>
              <w:ind w:left="426"/>
              <w:jc w:val="both"/>
              <w:rPr>
                <w:rFonts w:ascii="Times New Roman" w:hAnsi="Times New Roman" w:cs="Times New Roman"/>
              </w:rPr>
            </w:pPr>
          </w:p>
          <w:p w14:paraId="7E8099A2" w14:textId="5A05D702" w:rsidR="007C7A08" w:rsidRPr="002438AE" w:rsidRDefault="0061425D" w:rsidP="0061425D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Выгоды и преимущество отсутствуют. Правовое регулирование соответствует бюджетному законодательству Российской Федерации</w:t>
            </w:r>
            <w:r w:rsidR="001F40C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 части предоставления субсидий на возмещение недополученных доходов.</w:t>
            </w:r>
            <w:r w:rsidR="007C7A08" w:rsidRPr="009C4C31">
              <w:rPr>
                <w:rFonts w:ascii="Times New Roman" w:hAnsi="Times New Roman" w:cs="Times New Roman"/>
              </w:rPr>
              <w:t xml:space="preserve"> </w:t>
            </w:r>
          </w:p>
          <w:p w14:paraId="0D8BFF2E" w14:textId="77777777" w:rsidR="0061425D" w:rsidRPr="009C4C31" w:rsidRDefault="0061425D" w:rsidP="0061425D">
            <w:pPr>
              <w:pStyle w:val="ConsPlusNormal"/>
              <w:ind w:left="643"/>
              <w:jc w:val="both"/>
              <w:rPr>
                <w:rFonts w:ascii="Times New Roman" w:hAnsi="Times New Roman" w:cs="Times New Roman"/>
              </w:rPr>
            </w:pPr>
          </w:p>
          <w:p w14:paraId="76CB4BCE" w14:textId="70280F33" w:rsidR="003408CE" w:rsidRDefault="007C7A08" w:rsidP="003408CE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Существует ли какое-либо правовое регулирование в Ивановской области в данной сфере? Если оно неэффективно, то почему?</w:t>
            </w:r>
          </w:p>
          <w:p w14:paraId="54847E52" w14:textId="77777777" w:rsidR="003408CE" w:rsidRDefault="003408CE" w:rsidP="003408CE">
            <w:pPr>
              <w:pStyle w:val="ConsPlusNormal"/>
              <w:ind w:left="643"/>
              <w:jc w:val="both"/>
              <w:rPr>
                <w:rFonts w:ascii="Times New Roman" w:hAnsi="Times New Roman" w:cs="Times New Roman"/>
              </w:rPr>
            </w:pPr>
          </w:p>
          <w:p w14:paraId="1B168139" w14:textId="5336CAAD" w:rsidR="003408CE" w:rsidRDefault="003408CE" w:rsidP="008A2E28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872E2B">
              <w:rPr>
                <w:rFonts w:ascii="Times New Roman" w:hAnsi="Times New Roman" w:cs="Times New Roman"/>
              </w:rPr>
              <w:t xml:space="preserve">правовое регулирование в Ивановской области в данной сфере </w:t>
            </w:r>
            <w:r w:rsidR="002438AE" w:rsidRPr="00872E2B">
              <w:rPr>
                <w:rFonts w:ascii="Times New Roman" w:hAnsi="Times New Roman" w:cs="Times New Roman"/>
              </w:rPr>
              <w:t xml:space="preserve">осуществляется Постановлением Правительства Ивановской области от 13.11.2024 № 543-П. Невозможность предоставления субсидии в случае, если величина </w:t>
            </w:r>
            <w:proofErr w:type="gramStart"/>
            <w:r w:rsidR="002438AE" w:rsidRPr="00872E2B">
              <w:rPr>
                <w:rFonts w:ascii="Times New Roman" w:hAnsi="Times New Roman" w:cs="Times New Roman"/>
              </w:rPr>
              <w:t>убытков, возникающих вследствие государственного регулирования тарифов превысила</w:t>
            </w:r>
            <w:proofErr w:type="gramEnd"/>
            <w:r w:rsidR="002438AE" w:rsidRPr="00872E2B">
              <w:rPr>
                <w:rFonts w:ascii="Times New Roman" w:hAnsi="Times New Roman" w:cs="Times New Roman"/>
              </w:rPr>
              <w:t xml:space="preserve"> плановую величину убытков от осуществления регулируемой деятельности</w:t>
            </w:r>
            <w:r w:rsidR="0009386B" w:rsidRPr="00872E2B">
              <w:rPr>
                <w:rFonts w:ascii="Times New Roman" w:hAnsi="Times New Roman" w:cs="Times New Roman"/>
              </w:rPr>
              <w:t>, установленную экспертным заключением Департамента энергетики и тарифов Ивановской области.</w:t>
            </w:r>
          </w:p>
          <w:p w14:paraId="185B32B6" w14:textId="77777777" w:rsidR="0009386B" w:rsidRDefault="0009386B" w:rsidP="0009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A44BFF0" w14:textId="3F217620" w:rsidR="007C7A08" w:rsidRPr="009C4C31" w:rsidRDefault="007C7A08" w:rsidP="003408CE">
            <w:pPr>
              <w:pStyle w:val="ConsPlusNormal"/>
              <w:ind w:left="64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</w:p>
          <w:p w14:paraId="6A06E6E8" w14:textId="25D5436D" w:rsidR="003408CE" w:rsidRDefault="007C7A08" w:rsidP="003408CE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Существуют ли альтернативные (менее затратные и (или) более эффективные) варианты достижения заявленных целей предлагаемого правового регулирования? </w:t>
            </w:r>
          </w:p>
          <w:p w14:paraId="45522BF6" w14:textId="77777777" w:rsidR="003408CE" w:rsidRDefault="003408CE" w:rsidP="003408CE">
            <w:pPr>
              <w:pStyle w:val="ConsPlusNormal"/>
              <w:ind w:left="643"/>
              <w:jc w:val="both"/>
              <w:rPr>
                <w:rFonts w:ascii="Times New Roman" w:hAnsi="Times New Roman" w:cs="Times New Roman"/>
              </w:rPr>
            </w:pPr>
          </w:p>
          <w:p w14:paraId="58DB04EB" w14:textId="0D3E65E1" w:rsidR="003408CE" w:rsidRPr="003408CE" w:rsidRDefault="0009386B" w:rsidP="008A2E28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2E2B">
              <w:rPr>
                <w:rFonts w:ascii="Times New Roman" w:eastAsia="Times New Roman" w:hAnsi="Times New Roman" w:cs="Times New Roman"/>
                <w:lang w:eastAsia="ru-RU"/>
              </w:rPr>
              <w:t>Альтернативный</w:t>
            </w:r>
            <w:r w:rsidR="003408CE" w:rsidRPr="00872E2B">
              <w:rPr>
                <w:rFonts w:ascii="Times New Roman" w:eastAsia="Times New Roman" w:hAnsi="Times New Roman" w:cs="Times New Roman"/>
                <w:lang w:eastAsia="ru-RU"/>
              </w:rPr>
              <w:t xml:space="preserve"> (менее затратные и (</w:t>
            </w:r>
            <w:r w:rsidRPr="00872E2B">
              <w:rPr>
                <w:rFonts w:ascii="Times New Roman" w:eastAsia="Times New Roman" w:hAnsi="Times New Roman" w:cs="Times New Roman"/>
                <w:lang w:eastAsia="ru-RU"/>
              </w:rPr>
              <w:t>или) более эффективные) вариант</w:t>
            </w:r>
            <w:r w:rsidR="003408CE" w:rsidRPr="00872E2B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достижения заявленных целей предлагаемого правового регулирования </w:t>
            </w:r>
            <w:r w:rsidRPr="00872E2B">
              <w:rPr>
                <w:rFonts w:ascii="Times New Roman" w:eastAsia="Times New Roman" w:hAnsi="Times New Roman" w:cs="Times New Roman"/>
                <w:lang w:eastAsia="ru-RU"/>
              </w:rPr>
              <w:t>прилагается в редакции АО «СППК».</w:t>
            </w:r>
            <w:proofErr w:type="gramEnd"/>
          </w:p>
          <w:p w14:paraId="160A9F31" w14:textId="77777777" w:rsidR="003408CE" w:rsidRDefault="003408CE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31D3B816" w14:textId="2249F2AB" w:rsidR="00084682" w:rsidRDefault="007C7A08" w:rsidP="00084682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084682">
              <w:rPr>
                <w:rFonts w:ascii="Times New Roman" w:hAnsi="Times New Roman" w:cs="Times New Roman"/>
              </w:rPr>
              <w:t xml:space="preserve"> </w:t>
            </w:r>
          </w:p>
          <w:p w14:paraId="3E427867" w14:textId="77777777" w:rsidR="00084682" w:rsidRDefault="00084682" w:rsidP="00084682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4DA18489" w14:textId="3E006FF4" w:rsidR="00084682" w:rsidRDefault="00084682" w:rsidP="008A2E28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Правовым регулированием будут затронуты субъекты предпринимательской и иной экономической деятельности, в отношении которых введено государственное ценовое регулирование, осуществляемое посредством определения (установления) цен (тарифов) или их предельного уровня.</w:t>
            </w:r>
          </w:p>
          <w:p w14:paraId="1B7A9AA6" w14:textId="3CD27186" w:rsidR="007C7A08" w:rsidRPr="009C4C31" w:rsidRDefault="00084682" w:rsidP="0008468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B26786" w14:textId="77777777" w:rsidR="00170006" w:rsidRDefault="007C7A08" w:rsidP="0017000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</w:t>
            </w:r>
            <w:r w:rsidR="00170006">
              <w:rPr>
                <w:rFonts w:ascii="Times New Roman" w:hAnsi="Times New Roman" w:cs="Times New Roman"/>
              </w:rPr>
              <w:t xml:space="preserve"> </w:t>
            </w:r>
          </w:p>
          <w:p w14:paraId="2AF58267" w14:textId="77777777" w:rsidR="00170006" w:rsidRDefault="00170006" w:rsidP="0017000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6239721D" w14:textId="77777777" w:rsidR="00170006" w:rsidRDefault="00170006" w:rsidP="0017000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BD7093">
              <w:rPr>
                <w:rFonts w:ascii="Times New Roman" w:hAnsi="Times New Roman" w:cs="Times New Roman"/>
              </w:rPr>
              <w:t>В отношении АО «СППК» не повлияет. АО «СППК» включено в реестр субъектов естественных монополий на транспорте осуществляющее деятельность в сфере услуг железнодорожных перевозок на территории Архангельской области, Республики Коми, Вологодской области, Ярославской области, Костромской области, Ивановской области, Владимирской области (приказ ФСТ России от 06.04.2011 № 119-т).</w:t>
            </w:r>
          </w:p>
          <w:p w14:paraId="2EB590C7" w14:textId="77777777" w:rsidR="00170006" w:rsidRDefault="001700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AACC6B4" w14:textId="7CAD65ED" w:rsidR="00295E6D" w:rsidRDefault="007C7A08" w:rsidP="00056601">
            <w:pPr>
              <w:pStyle w:val="ConsPlusNormal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регулирования: </w:t>
            </w:r>
          </w:p>
          <w:p w14:paraId="0A514A88" w14:textId="77777777" w:rsidR="00295E6D" w:rsidRDefault="00295E6D" w:rsidP="00295E6D">
            <w:pPr>
              <w:pStyle w:val="ConsPlusNormal"/>
              <w:ind w:left="426"/>
              <w:jc w:val="both"/>
              <w:rPr>
                <w:rFonts w:ascii="Times New Roman" w:hAnsi="Times New Roman" w:cs="Times New Roman"/>
              </w:rPr>
            </w:pPr>
          </w:p>
          <w:p w14:paraId="258AA25F" w14:textId="45F3BB4C" w:rsidR="00295E6D" w:rsidRPr="005629A0" w:rsidRDefault="00295E6D" w:rsidP="005629A0">
            <w:pPr>
              <w:widowControl w:val="0"/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Обязательные требования, обязанности, ответственность субъектов правового регулирования отражены полно и точно. Соответствуют требованиям постановления Правительства Российской Федерации от 25.10.2023 № 178</w:t>
            </w:r>
            <w:r w:rsidRPr="00872E2B">
              <w:rPr>
                <w:rFonts w:ascii="Times New Roman" w:hAnsi="Times New Roman" w:cs="Times New Roman"/>
              </w:rPr>
              <w:t>2</w:t>
            </w:r>
            <w:r w:rsidR="0076699A" w:rsidRPr="00872E2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872E2B">
              <w:rPr>
                <w:rFonts w:ascii="Yandex Sans Text" w:hAnsi="Yandex Sans Text"/>
                <w:color w:val="000000"/>
                <w:shd w:val="clear" w:color="auto" w:fill="FFFFFF"/>
              </w:rPr>
              <w:t>Обязанности, запреты и ограничения не являются чрезмерными.</w:t>
            </w:r>
          </w:p>
          <w:p w14:paraId="3197B0AB" w14:textId="77777777" w:rsidR="00295E6D" w:rsidRDefault="00295E6D" w:rsidP="00295E6D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3C625175" w14:textId="3700A1F3" w:rsidR="007C7A08" w:rsidRDefault="007C7A08" w:rsidP="00056601">
            <w:pPr>
              <w:pStyle w:val="ConsPlusNormal"/>
              <w:numPr>
                <w:ilvl w:val="0"/>
                <w:numId w:val="3"/>
              </w:numPr>
              <w:tabs>
                <w:tab w:val="left" w:pos="684"/>
                <w:tab w:val="left" w:pos="828"/>
              </w:tabs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</w:p>
          <w:p w14:paraId="70599045" w14:textId="77777777" w:rsidR="00056601" w:rsidRDefault="00056601" w:rsidP="00056601">
            <w:pPr>
              <w:pStyle w:val="ConsPlusNormal"/>
              <w:tabs>
                <w:tab w:val="left" w:pos="684"/>
                <w:tab w:val="left" w:pos="828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51F4B2DA" w14:textId="77777777" w:rsidR="00056601" w:rsidRDefault="00056601" w:rsidP="00056601">
            <w:pPr>
              <w:pStyle w:val="ConsPlusNormal"/>
              <w:tabs>
                <w:tab w:val="left" w:pos="684"/>
                <w:tab w:val="left" w:pos="828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Предлагаемые нормы соответствуют нормативным правовым актам: бюджетному законодательству Российской Федерации, постановлениям правительства Российской Федерации, нормативным правовым актам ФАС России. </w:t>
            </w:r>
          </w:p>
          <w:p w14:paraId="10C974D1" w14:textId="77777777" w:rsidR="00056601" w:rsidRDefault="00056601" w:rsidP="00056601">
            <w:pPr>
              <w:pStyle w:val="ConsPlusNormal"/>
              <w:ind w:left="643"/>
              <w:jc w:val="both"/>
              <w:rPr>
                <w:rFonts w:ascii="Times New Roman" w:hAnsi="Times New Roman" w:cs="Times New Roman"/>
              </w:rPr>
            </w:pPr>
          </w:p>
          <w:p w14:paraId="28AF8ED6" w14:textId="77777777" w:rsidR="00EF56C5" w:rsidRDefault="007C7A08" w:rsidP="00EF56C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EF56C5">
              <w:rPr>
                <w:rFonts w:ascii="Times New Roman" w:hAnsi="Times New Roman" w:cs="Times New Roman"/>
              </w:rPr>
              <w:t xml:space="preserve"> </w:t>
            </w:r>
          </w:p>
          <w:p w14:paraId="451E6719" w14:textId="77777777" w:rsidR="00EF56C5" w:rsidRDefault="00EF56C5" w:rsidP="00EF56C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1E6BFED9" w14:textId="77777777" w:rsidR="00EF56C5" w:rsidRDefault="00EF56C5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Положения, которые необоснованно затрудняют ведение предпринимательской и иной экономической 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 предлагаемом правовом регулировании отсутствуют.</w:t>
            </w:r>
          </w:p>
          <w:p w14:paraId="62DF94F8" w14:textId="347AFA6C" w:rsidR="007C7A08" w:rsidRPr="009C4C31" w:rsidRDefault="007C7A08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 </w:t>
            </w:r>
          </w:p>
          <w:p w14:paraId="3662E84D" w14:textId="77777777" w:rsidR="007C7A08" w:rsidRPr="009C4C31" w:rsidRDefault="007C7A08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 w:rsidP="008F2216">
            <w:pPr>
              <w:pStyle w:val="ConsPlusNormal"/>
              <w:pBdr>
                <w:bottom w:val="single" w:sz="12" w:space="1" w:color="auto"/>
              </w:pBdr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17F17E0B" w14:textId="77777777" w:rsidR="008F2216" w:rsidRDefault="008F2216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положения предлагаемого правового регулирования существенные риски ведения предпринимательской и иной экономической деятельности не создает.</w:t>
            </w:r>
          </w:p>
          <w:p w14:paraId="267D2C83" w14:textId="77777777" w:rsidR="008F2216" w:rsidRDefault="008F2216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Возникновению необоснованных прав органов государственной власти и должностных лиц не способствует.</w:t>
            </w:r>
          </w:p>
          <w:p w14:paraId="2B216021" w14:textId="77777777" w:rsidR="008F2216" w:rsidRDefault="008F2216" w:rsidP="008F2216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избирательного применения норм не допускает.</w:t>
            </w:r>
          </w:p>
          <w:p w14:paraId="6F1A48C4" w14:textId="77777777" w:rsidR="008F2216" w:rsidRDefault="008F2216" w:rsidP="008F221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41A0150" w14:textId="77777777" w:rsidR="007C7A08" w:rsidRPr="009C4C31" w:rsidRDefault="007C7A08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Default="007C7A08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5E9C287D" w14:textId="77777777" w:rsidR="00EF61D9" w:rsidRPr="009C4C31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7FC6B197" w14:textId="77777777" w:rsidR="00EF61D9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 не приводит.</w:t>
            </w:r>
          </w:p>
          <w:p w14:paraId="1101A437" w14:textId="77777777" w:rsidR="00EF61D9" w:rsidRPr="00C33F48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00C33B81" w14:textId="77777777" w:rsidR="00EF61D9" w:rsidRDefault="007C7A08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</w:t>
            </w:r>
          </w:p>
          <w:p w14:paraId="4333F664" w14:textId="77777777" w:rsidR="00EF61D9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2A7CC2CF" w14:textId="689BD951" w:rsidR="00EF61D9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 не приводит.</w:t>
            </w:r>
          </w:p>
          <w:p w14:paraId="3ECBB966" w14:textId="77777777" w:rsidR="00EF61D9" w:rsidRPr="00C33F48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5DC72C6E" w14:textId="0F4A578B" w:rsidR="007C7A08" w:rsidRDefault="007C7A08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4F4B0E6F" w14:textId="77777777" w:rsidR="00EF61D9" w:rsidRPr="009C4C31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38596626" w14:textId="77777777" w:rsidR="00EF61D9" w:rsidRDefault="00EF61D9" w:rsidP="00EF61D9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 не приводит.</w:t>
            </w:r>
          </w:p>
          <w:p w14:paraId="6E8A3037" w14:textId="77777777" w:rsidR="00EF61D9" w:rsidRPr="00C33F48" w:rsidRDefault="00EF61D9" w:rsidP="0095777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7FEFAB66" w14:textId="77777777" w:rsidR="007C7A08" w:rsidRDefault="007C7A08" w:rsidP="0095777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1BE77CE0" w14:textId="77777777" w:rsidR="00957774" w:rsidRPr="009C4C31" w:rsidRDefault="00957774" w:rsidP="0095777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1D96622F" w14:textId="77777777" w:rsidR="00957774" w:rsidRDefault="00957774" w:rsidP="0095777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</w:rPr>
              <w:t>Переходный период для вступления в силу предлагаемого правового регулирования не требуется.</w:t>
            </w:r>
          </w:p>
          <w:p w14:paraId="42E40D4F" w14:textId="77777777" w:rsidR="00957774" w:rsidRPr="00C33F48" w:rsidRDefault="00957774" w:rsidP="0095777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FE5BD6D" w14:textId="6A0D73E0" w:rsidR="007C7A08" w:rsidRDefault="007C7A08" w:rsidP="0095777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отношении отдельных групп лиц? </w:t>
            </w:r>
          </w:p>
          <w:p w14:paraId="0C986DD7" w14:textId="77777777" w:rsidR="00957774" w:rsidRDefault="00957774" w:rsidP="00957774">
            <w:pPr>
              <w:pStyle w:val="ConsPlusNormal"/>
              <w:ind w:left="283" w:firstLine="426"/>
              <w:jc w:val="both"/>
              <w:rPr>
                <w:rFonts w:ascii="Times New Roman" w:hAnsi="Times New Roman" w:cs="Times New Roman"/>
              </w:rPr>
            </w:pPr>
          </w:p>
          <w:p w14:paraId="50D857EE" w14:textId="68046B62" w:rsidR="00957774" w:rsidRPr="00C33F48" w:rsidRDefault="00957774" w:rsidP="00957774">
            <w:pPr>
              <w:pStyle w:val="ConsPlusNormal"/>
              <w:ind w:left="283" w:firstLine="143"/>
              <w:jc w:val="both"/>
              <w:rPr>
                <w:rFonts w:ascii="Times New Roman" w:hAnsi="Times New Roman" w:cs="Times New Roman"/>
              </w:rPr>
            </w:pPr>
            <w:r w:rsidRPr="00C33F48">
              <w:rPr>
                <w:rFonts w:ascii="Times New Roman" w:hAnsi="Times New Roman" w:cs="Times New Roman"/>
              </w:rPr>
              <w:t>Исключения не требуются.</w:t>
            </w:r>
          </w:p>
          <w:p w14:paraId="5F444E66" w14:textId="77777777" w:rsidR="00957774" w:rsidRPr="009C4C31" w:rsidRDefault="00957774" w:rsidP="009577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113583CC" w14:textId="77777777" w:rsidR="006F3815" w:rsidRDefault="007C7A08" w:rsidP="006F381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</w:t>
            </w:r>
          </w:p>
          <w:p w14:paraId="097C93E7" w14:textId="77777777" w:rsidR="006F3815" w:rsidRDefault="006F3815" w:rsidP="006F381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369C49EE" w14:textId="3C77B382" w:rsidR="00240964" w:rsidRDefault="006F3815" w:rsidP="00A80024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Ивановской области «Об</w:t>
            </w:r>
            <w:r w:rsidR="0064712C">
              <w:rPr>
                <w:rFonts w:ascii="Times New Roman" w:hAnsi="Times New Roman" w:cs="Times New Roman"/>
              </w:rPr>
              <w:t xml:space="preserve"> утверждении Порядка предоставления субсидий из областного бюджета для возмещения понесенных перевозчиками потерь в доходах, возникающ0их вследствие регулирования тарифов на перевозку пассажиров и багажа в пригородно</w:t>
            </w:r>
            <w:r w:rsidR="00A80024">
              <w:rPr>
                <w:rFonts w:ascii="Times New Roman" w:hAnsi="Times New Roman" w:cs="Times New Roman"/>
              </w:rPr>
              <w:t xml:space="preserve">м сообщении, организациям железнодорожного транспорта» </w:t>
            </w:r>
            <w:r>
              <w:rPr>
                <w:rFonts w:ascii="Times New Roman" w:hAnsi="Times New Roman" w:cs="Times New Roman"/>
              </w:rPr>
              <w:t xml:space="preserve">не будет соответствовать </w:t>
            </w:r>
            <w:r w:rsidR="00353AC8">
              <w:rPr>
                <w:rFonts w:ascii="Times New Roman" w:hAnsi="Times New Roman" w:cs="Times New Roman"/>
              </w:rPr>
              <w:t>постановлению Правительства Российской</w:t>
            </w:r>
            <w:r w:rsidR="0064712C">
              <w:rPr>
                <w:rFonts w:ascii="Times New Roman" w:hAnsi="Times New Roman" w:cs="Times New Roman"/>
              </w:rPr>
              <w:t xml:space="preserve"> Федерации от 25.10.2023 № 1782. </w:t>
            </w:r>
            <w:r>
              <w:rPr>
                <w:rFonts w:ascii="Times New Roman" w:hAnsi="Times New Roman" w:cs="Times New Roman"/>
              </w:rPr>
              <w:t>При этом обязательства Ивановской области по возмещению</w:t>
            </w:r>
            <w:r w:rsidR="00F56FB6">
              <w:rPr>
                <w:rFonts w:ascii="Times New Roman" w:hAnsi="Times New Roman" w:cs="Times New Roman"/>
              </w:rPr>
              <w:t xml:space="preserve"> недополученных доходов АО «СППК» в рамках исполнения законов Ивановской области не прекратятся</w:t>
            </w:r>
            <w:r w:rsidR="00240964">
              <w:rPr>
                <w:rFonts w:ascii="Times New Roman" w:hAnsi="Times New Roman" w:cs="Times New Roman"/>
              </w:rPr>
              <w:t>.</w:t>
            </w:r>
          </w:p>
          <w:p w14:paraId="4426F49C" w14:textId="77777777" w:rsidR="006F3815" w:rsidRDefault="006F3815" w:rsidP="00BF77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15A2A975" w14:textId="239C7450" w:rsidR="007C7A08" w:rsidRPr="009C4C31" w:rsidRDefault="007C7A08" w:rsidP="00BF77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24BC75BE" w14:textId="77777777" w:rsidR="00BF7745" w:rsidRDefault="00BF7745" w:rsidP="00BF77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1F540D5D" w14:textId="7891CA87" w:rsidR="007C7A08" w:rsidRDefault="00BF7745" w:rsidP="00BF77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внедрения аналогичного правового регулирования в регионах, в которых осуществляет свою деятельность АО «Северная пригородная пассажирская компания»</w:t>
            </w:r>
            <w:r w:rsidR="00B637FE">
              <w:rPr>
                <w:rFonts w:ascii="Times New Roman" w:hAnsi="Times New Roman" w:cs="Times New Roman"/>
              </w:rPr>
              <w:t xml:space="preserve"> отсутствует.</w:t>
            </w:r>
          </w:p>
          <w:p w14:paraId="50139AB5" w14:textId="77777777" w:rsidR="00BF7745" w:rsidRPr="009C4C31" w:rsidRDefault="00BF7745" w:rsidP="00BF77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69162A0" w14:textId="77777777" w:rsidR="007C7A08" w:rsidRPr="009C4C31" w:rsidRDefault="007C7A08" w:rsidP="003D6D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06070C77" w14:textId="77777777" w:rsidR="003D6D45" w:rsidRDefault="003D6D45" w:rsidP="003D6D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7859078B" w14:textId="3FB22009" w:rsidR="00E5141B" w:rsidRDefault="00E5141B" w:rsidP="003D6D45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872E2B">
              <w:rPr>
                <w:rFonts w:ascii="Times New Roman" w:hAnsi="Times New Roman" w:cs="Times New Roman"/>
              </w:rPr>
              <w:t>Редакция Постановления Правительства Ивановской области от 13 ноября 2024 г. №543-п с учетом предложений АО «СППК» прилагается.</w:t>
            </w:r>
            <w:r>
              <w:rPr>
                <w:rFonts w:ascii="Times New Roman" w:hAnsi="Times New Roman" w:cs="Times New Roman"/>
              </w:rPr>
              <w:t> 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1E153DB9" w14:textId="77777777" w:rsidR="0091744A" w:rsidRDefault="007C7A08" w:rsidP="00F03FCD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16. Ваше общее мнение по предлагаемому правовому регулированию: </w:t>
            </w:r>
          </w:p>
          <w:p w14:paraId="4854EF17" w14:textId="77777777" w:rsidR="0091744A" w:rsidRDefault="0091744A" w:rsidP="00F03FCD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14:paraId="334F7367" w14:textId="0A3F7073" w:rsidR="00454E18" w:rsidRPr="00872E2B" w:rsidRDefault="00454E18" w:rsidP="00E5141B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 w:rsidRPr="00872E2B">
              <w:rPr>
                <w:rFonts w:ascii="Times New Roman" w:hAnsi="Times New Roman" w:cs="Times New Roman"/>
              </w:rPr>
              <w:t>Принятие проекта постановления</w:t>
            </w:r>
            <w:r w:rsidR="00E5141B" w:rsidRPr="00872E2B">
              <w:rPr>
                <w:rFonts w:ascii="Times New Roman" w:hAnsi="Times New Roman" w:cs="Times New Roman"/>
              </w:rPr>
              <w:t xml:space="preserve"> Правительства Ивановской области</w:t>
            </w:r>
            <w:r w:rsidRPr="00872E2B">
              <w:rPr>
                <w:rFonts w:ascii="Times New Roman" w:hAnsi="Times New Roman" w:cs="Times New Roman"/>
              </w:rPr>
              <w:t xml:space="preserve"> </w:t>
            </w:r>
            <w:r w:rsidR="00E5141B" w:rsidRPr="00872E2B">
              <w:rPr>
                <w:rFonts w:ascii="Times New Roman" w:hAnsi="Times New Roman" w:cs="Times New Roman"/>
              </w:rPr>
              <w:t xml:space="preserve">с учетом предложений и замечаний АО «СППК» позволит повысить эффективность </w:t>
            </w:r>
            <w:r w:rsidRPr="00872E2B">
              <w:rPr>
                <w:rFonts w:ascii="Times New Roman" w:hAnsi="Times New Roman" w:cs="Times New Roman"/>
              </w:rPr>
              <w:t>реализации мер государственно</w:t>
            </w:r>
            <w:r w:rsidR="00E5141B" w:rsidRPr="00872E2B">
              <w:rPr>
                <w:rFonts w:ascii="Times New Roman" w:hAnsi="Times New Roman" w:cs="Times New Roman"/>
              </w:rPr>
              <w:t xml:space="preserve">й поддержки и повлечет за собой </w:t>
            </w:r>
            <w:r w:rsidRPr="00872E2B">
              <w:rPr>
                <w:rFonts w:ascii="Times New Roman" w:hAnsi="Times New Roman" w:cs="Times New Roman"/>
              </w:rPr>
              <w:t>благоприятные социально-экономические последствия.</w:t>
            </w:r>
          </w:p>
          <w:p w14:paraId="01719D44" w14:textId="6D2A64FD" w:rsidR="008319DF" w:rsidRPr="009C4C31" w:rsidRDefault="00872E2B" w:rsidP="00E5141B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«СППК» не возражает о принятии нормативно-правового акта в представленной Департаментом дорожного хозяйства и транспорта Ивановской области редакции.</w:t>
            </w:r>
          </w:p>
        </w:tc>
      </w:tr>
      <w:tr w:rsidR="006F3815" w:rsidRPr="0091744A" w14:paraId="2A4F491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25EA586E" w14:textId="77777777" w:rsidR="006F3815" w:rsidRPr="009C4C31" w:rsidRDefault="006F3815" w:rsidP="00F03FCD">
            <w:pPr>
              <w:pStyle w:val="ConsPlusNormal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76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C94F09"/>
    <w:multiLevelType w:val="hybridMultilevel"/>
    <w:tmpl w:val="EF449140"/>
    <w:lvl w:ilvl="0" w:tplc="DCE4D53C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05C5F"/>
    <w:rsid w:val="00007498"/>
    <w:rsid w:val="00037D5E"/>
    <w:rsid w:val="00044A3C"/>
    <w:rsid w:val="00056601"/>
    <w:rsid w:val="00057780"/>
    <w:rsid w:val="00060B4D"/>
    <w:rsid w:val="00084682"/>
    <w:rsid w:val="0009386B"/>
    <w:rsid w:val="000C012A"/>
    <w:rsid w:val="00117B8E"/>
    <w:rsid w:val="001457E1"/>
    <w:rsid w:val="001549AF"/>
    <w:rsid w:val="001563FB"/>
    <w:rsid w:val="00170006"/>
    <w:rsid w:val="00174C9F"/>
    <w:rsid w:val="00183252"/>
    <w:rsid w:val="0018528C"/>
    <w:rsid w:val="001A1A9D"/>
    <w:rsid w:val="001A29AF"/>
    <w:rsid w:val="001C3733"/>
    <w:rsid w:val="001D6EBB"/>
    <w:rsid w:val="001F05C0"/>
    <w:rsid w:val="001F40CD"/>
    <w:rsid w:val="00240964"/>
    <w:rsid w:val="002438AE"/>
    <w:rsid w:val="00254C1F"/>
    <w:rsid w:val="00255452"/>
    <w:rsid w:val="002615F6"/>
    <w:rsid w:val="00270324"/>
    <w:rsid w:val="00273A55"/>
    <w:rsid w:val="00283D0D"/>
    <w:rsid w:val="00295E6D"/>
    <w:rsid w:val="002A2C11"/>
    <w:rsid w:val="002A670F"/>
    <w:rsid w:val="002D4219"/>
    <w:rsid w:val="002F1E7F"/>
    <w:rsid w:val="00317684"/>
    <w:rsid w:val="00333991"/>
    <w:rsid w:val="003408CE"/>
    <w:rsid w:val="00353AC8"/>
    <w:rsid w:val="003609C2"/>
    <w:rsid w:val="0039282B"/>
    <w:rsid w:val="003954F2"/>
    <w:rsid w:val="003A13A9"/>
    <w:rsid w:val="003B45A8"/>
    <w:rsid w:val="003D6D45"/>
    <w:rsid w:val="003E5061"/>
    <w:rsid w:val="003E56A8"/>
    <w:rsid w:val="003E5F55"/>
    <w:rsid w:val="003F0FE0"/>
    <w:rsid w:val="00404697"/>
    <w:rsid w:val="00454E18"/>
    <w:rsid w:val="0047724E"/>
    <w:rsid w:val="004B2676"/>
    <w:rsid w:val="004B4CD6"/>
    <w:rsid w:val="004D78A1"/>
    <w:rsid w:val="004F5C7A"/>
    <w:rsid w:val="00532AE9"/>
    <w:rsid w:val="005473EC"/>
    <w:rsid w:val="005532AB"/>
    <w:rsid w:val="005629A0"/>
    <w:rsid w:val="00572BBA"/>
    <w:rsid w:val="00582B5C"/>
    <w:rsid w:val="00584938"/>
    <w:rsid w:val="00590FA1"/>
    <w:rsid w:val="005C5317"/>
    <w:rsid w:val="005F2D0A"/>
    <w:rsid w:val="005F6370"/>
    <w:rsid w:val="00603F37"/>
    <w:rsid w:val="0061425D"/>
    <w:rsid w:val="00636828"/>
    <w:rsid w:val="00646C05"/>
    <w:rsid w:val="0064712C"/>
    <w:rsid w:val="006625E3"/>
    <w:rsid w:val="006C0306"/>
    <w:rsid w:val="006D23CE"/>
    <w:rsid w:val="006E489B"/>
    <w:rsid w:val="006F2C52"/>
    <w:rsid w:val="006F3815"/>
    <w:rsid w:val="00751825"/>
    <w:rsid w:val="0076699A"/>
    <w:rsid w:val="0077781F"/>
    <w:rsid w:val="007809F8"/>
    <w:rsid w:val="007B4CE0"/>
    <w:rsid w:val="007C1133"/>
    <w:rsid w:val="007C7A08"/>
    <w:rsid w:val="007E7DEE"/>
    <w:rsid w:val="008154F4"/>
    <w:rsid w:val="00823C80"/>
    <w:rsid w:val="00824A29"/>
    <w:rsid w:val="008319DF"/>
    <w:rsid w:val="008464F6"/>
    <w:rsid w:val="00851BEB"/>
    <w:rsid w:val="00872E2B"/>
    <w:rsid w:val="0087643D"/>
    <w:rsid w:val="008A2E28"/>
    <w:rsid w:val="008C6239"/>
    <w:rsid w:val="008D1523"/>
    <w:rsid w:val="008E31D0"/>
    <w:rsid w:val="008F2216"/>
    <w:rsid w:val="0090087D"/>
    <w:rsid w:val="0091744A"/>
    <w:rsid w:val="009517AF"/>
    <w:rsid w:val="00952B77"/>
    <w:rsid w:val="00957774"/>
    <w:rsid w:val="009873E6"/>
    <w:rsid w:val="009B2C72"/>
    <w:rsid w:val="009C4C31"/>
    <w:rsid w:val="00A002E2"/>
    <w:rsid w:val="00A15E54"/>
    <w:rsid w:val="00A50A75"/>
    <w:rsid w:val="00A62293"/>
    <w:rsid w:val="00A80024"/>
    <w:rsid w:val="00A914CA"/>
    <w:rsid w:val="00AA3592"/>
    <w:rsid w:val="00AA645B"/>
    <w:rsid w:val="00AB0043"/>
    <w:rsid w:val="00AE7ADF"/>
    <w:rsid w:val="00B31E1F"/>
    <w:rsid w:val="00B46E38"/>
    <w:rsid w:val="00B637FE"/>
    <w:rsid w:val="00B87039"/>
    <w:rsid w:val="00BB0DF1"/>
    <w:rsid w:val="00BD7093"/>
    <w:rsid w:val="00BE795D"/>
    <w:rsid w:val="00BF08AC"/>
    <w:rsid w:val="00BF1AC5"/>
    <w:rsid w:val="00BF7745"/>
    <w:rsid w:val="00C0657E"/>
    <w:rsid w:val="00C12421"/>
    <w:rsid w:val="00C125B7"/>
    <w:rsid w:val="00C249C7"/>
    <w:rsid w:val="00C3335A"/>
    <w:rsid w:val="00C35891"/>
    <w:rsid w:val="00C46045"/>
    <w:rsid w:val="00C6586C"/>
    <w:rsid w:val="00C666C0"/>
    <w:rsid w:val="00C86500"/>
    <w:rsid w:val="00CD2E78"/>
    <w:rsid w:val="00D020B4"/>
    <w:rsid w:val="00D07535"/>
    <w:rsid w:val="00D14957"/>
    <w:rsid w:val="00D46BE3"/>
    <w:rsid w:val="00D473CE"/>
    <w:rsid w:val="00DA5697"/>
    <w:rsid w:val="00DA5C4A"/>
    <w:rsid w:val="00DD55FF"/>
    <w:rsid w:val="00DF334A"/>
    <w:rsid w:val="00DF3536"/>
    <w:rsid w:val="00E16EB9"/>
    <w:rsid w:val="00E2780C"/>
    <w:rsid w:val="00E5141B"/>
    <w:rsid w:val="00E75288"/>
    <w:rsid w:val="00E865E9"/>
    <w:rsid w:val="00EA146F"/>
    <w:rsid w:val="00EA47D0"/>
    <w:rsid w:val="00EB4F11"/>
    <w:rsid w:val="00EF2021"/>
    <w:rsid w:val="00EF56C5"/>
    <w:rsid w:val="00EF61D9"/>
    <w:rsid w:val="00EF715F"/>
    <w:rsid w:val="00F03FCD"/>
    <w:rsid w:val="00F11E1E"/>
    <w:rsid w:val="00F224D8"/>
    <w:rsid w:val="00F2463C"/>
    <w:rsid w:val="00F44615"/>
    <w:rsid w:val="00F56FB6"/>
    <w:rsid w:val="00F66516"/>
    <w:rsid w:val="00F67B9D"/>
    <w:rsid w:val="00F71BED"/>
    <w:rsid w:val="00F73D57"/>
    <w:rsid w:val="00F87001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6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6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A7D0-D3E2-4244-A82A-4298AD29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</cp:revision>
  <cp:lastPrinted>2025-03-20T08:26:00Z</cp:lastPrinted>
  <dcterms:created xsi:type="dcterms:W3CDTF">2026-03-27T08:16:00Z</dcterms:created>
  <dcterms:modified xsi:type="dcterms:W3CDTF">2026-03-27T08:16:00Z</dcterms:modified>
</cp:coreProperties>
</file>