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  <w:r w:rsidR="00594223">
              <w:rPr>
                <w:sz w:val="28"/>
                <w:szCs w:val="28"/>
              </w:rPr>
              <w:t>,</w:t>
            </w:r>
          </w:p>
          <w:p w:rsidR="00594223" w:rsidRPr="00492E87" w:rsidRDefault="00594223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статс-секретарь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4223">
              <w:rPr>
                <w:sz w:val="28"/>
                <w:szCs w:val="28"/>
              </w:rPr>
              <w:t>Л. Колчин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9A3BB0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9A3BB0">
              <w:rPr>
                <w:sz w:val="28"/>
                <w:szCs w:val="28"/>
              </w:rPr>
              <w:t>1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D950C6" w:rsidRPr="00594223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165936" w:rsidRPr="00594223">
        <w:rPr>
          <w:sz w:val="28"/>
          <w:szCs w:val="28"/>
        </w:rPr>
        <w:t xml:space="preserve">ым </w:t>
      </w:r>
      <w:r w:rsidR="00EC5230" w:rsidRPr="00594223">
        <w:rPr>
          <w:sz w:val="28"/>
          <w:szCs w:val="28"/>
        </w:rPr>
        <w:t>маршрут</w:t>
      </w:r>
      <w:r w:rsidR="00165936" w:rsidRPr="00594223">
        <w:rPr>
          <w:sz w:val="28"/>
          <w:szCs w:val="28"/>
        </w:rPr>
        <w:t>ам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594223" w:rsidRPr="00594223">
        <w:rPr>
          <w:sz w:val="28"/>
          <w:szCs w:val="28"/>
        </w:rPr>
        <w:t xml:space="preserve">№ 411 «д. </w:t>
      </w:r>
      <w:proofErr w:type="spellStart"/>
      <w:r w:rsidR="00594223" w:rsidRPr="00594223">
        <w:rPr>
          <w:sz w:val="28"/>
          <w:szCs w:val="28"/>
        </w:rPr>
        <w:t>Перемилово</w:t>
      </w:r>
      <w:proofErr w:type="spellEnd"/>
      <w:r w:rsidR="00594223" w:rsidRPr="00594223">
        <w:rPr>
          <w:sz w:val="28"/>
          <w:szCs w:val="28"/>
        </w:rPr>
        <w:t>, Шуйский район – г. Шуя, автостанция».</w:t>
      </w:r>
    </w:p>
    <w:p w:rsidR="001D2716" w:rsidRPr="00234236" w:rsidRDefault="001D2716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753AA3">
        <w:rPr>
          <w:b/>
          <w:sz w:val="24"/>
        </w:rPr>
        <w:t>1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594223">
              <w:rPr>
                <w:sz w:val="24"/>
                <w:szCs w:val="24"/>
              </w:rPr>
              <w:t xml:space="preserve">№ 411 «д. </w:t>
            </w:r>
            <w:proofErr w:type="spellStart"/>
            <w:r w:rsidR="00594223">
              <w:rPr>
                <w:sz w:val="24"/>
                <w:szCs w:val="24"/>
              </w:rPr>
              <w:t>Перемилово</w:t>
            </w:r>
            <w:proofErr w:type="spellEnd"/>
            <w:r w:rsidR="00594223">
              <w:rPr>
                <w:sz w:val="24"/>
                <w:szCs w:val="24"/>
              </w:rPr>
              <w:t>, Шуйский район – г. Шуя, автостанция».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7D06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917D0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7D06">
              <w:rPr>
                <w:color w:val="000000"/>
                <w:sz w:val="24"/>
                <w:szCs w:val="24"/>
              </w:rPr>
              <w:t>Перемилово</w:t>
            </w:r>
            <w:proofErr w:type="spellEnd"/>
            <w:r w:rsidRPr="00917D0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7D06">
              <w:rPr>
                <w:color w:val="000000"/>
                <w:sz w:val="24"/>
                <w:szCs w:val="24"/>
              </w:rPr>
              <w:t>Юрчаково</w:t>
            </w:r>
            <w:proofErr w:type="spellEnd"/>
            <w:r w:rsidRPr="00917D06">
              <w:rPr>
                <w:color w:val="000000"/>
                <w:sz w:val="24"/>
                <w:szCs w:val="24"/>
              </w:rPr>
              <w:t xml:space="preserve">, Шуя: </w:t>
            </w:r>
            <w:proofErr w:type="spellStart"/>
            <w:r w:rsidRPr="00917D06">
              <w:rPr>
                <w:color w:val="000000"/>
                <w:sz w:val="24"/>
                <w:szCs w:val="24"/>
              </w:rPr>
              <w:t>Лесо</w:t>
            </w:r>
            <w:proofErr w:type="spellEnd"/>
            <w:r w:rsidRPr="00917D06">
              <w:rPr>
                <w:color w:val="000000"/>
                <w:sz w:val="24"/>
                <w:szCs w:val="24"/>
              </w:rPr>
              <w:t xml:space="preserve">-пункт, Пушкинский </w:t>
            </w:r>
            <w:proofErr w:type="spellStart"/>
            <w:r w:rsidRPr="00917D06">
              <w:rPr>
                <w:color w:val="000000"/>
                <w:sz w:val="24"/>
                <w:szCs w:val="24"/>
              </w:rPr>
              <w:t>пер.</w:t>
            </w:r>
            <w:proofErr w:type="gramStart"/>
            <w:r w:rsidRPr="00917D06">
              <w:rPr>
                <w:color w:val="000000"/>
                <w:sz w:val="24"/>
                <w:szCs w:val="24"/>
              </w:rPr>
              <w:t>,Г</w:t>
            </w:r>
            <w:proofErr w:type="gramEnd"/>
            <w:r w:rsidRPr="00917D06">
              <w:rPr>
                <w:color w:val="000000"/>
                <w:sz w:val="24"/>
                <w:szCs w:val="24"/>
              </w:rPr>
              <w:t>ородской</w:t>
            </w:r>
            <w:proofErr w:type="spellEnd"/>
            <w:r w:rsidRPr="00917D06">
              <w:rPr>
                <w:color w:val="000000"/>
                <w:sz w:val="24"/>
                <w:szCs w:val="24"/>
              </w:rPr>
              <w:t xml:space="preserve"> парк, Центральный Рынок, Военкомат, Строчевышивальная ф-ка, м-н №70 м-н №50, ШГПУ, ул. Строителей ул. 2 Южная, м-н №70, Строчевышивальная ф-ка, Военкомат, Центр. Рынок, </w:t>
            </w:r>
            <w:proofErr w:type="gramStart"/>
            <w:r w:rsidRPr="00917D06">
              <w:rPr>
                <w:color w:val="000000"/>
                <w:sz w:val="24"/>
                <w:szCs w:val="24"/>
              </w:rPr>
              <w:t>м-н</w:t>
            </w:r>
            <w:proofErr w:type="gramEnd"/>
            <w:r w:rsidRPr="00917D06">
              <w:rPr>
                <w:color w:val="000000"/>
                <w:sz w:val="24"/>
                <w:szCs w:val="24"/>
              </w:rPr>
              <w:t xml:space="preserve"> ГЛАВМАГ, Стадион «Труд», пл. Революции</w:t>
            </w:r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7D06" w:rsidP="009148D0">
            <w:pPr>
              <w:jc w:val="both"/>
              <w:rPr>
                <w:color w:val="FF0000"/>
                <w:sz w:val="24"/>
                <w:szCs w:val="24"/>
              </w:rPr>
            </w:pPr>
            <w:r w:rsidRPr="00917D06">
              <w:rPr>
                <w:sz w:val="24"/>
                <w:szCs w:val="24"/>
              </w:rPr>
              <w:t>а/д «Шуя-</w:t>
            </w:r>
            <w:proofErr w:type="spellStart"/>
            <w:r w:rsidRPr="00917D06">
              <w:rPr>
                <w:sz w:val="24"/>
                <w:szCs w:val="24"/>
              </w:rPr>
              <w:t>Котюрево</w:t>
            </w:r>
            <w:proofErr w:type="spellEnd"/>
            <w:r w:rsidRPr="00917D06">
              <w:rPr>
                <w:sz w:val="24"/>
                <w:szCs w:val="24"/>
              </w:rPr>
              <w:t>-</w:t>
            </w:r>
            <w:proofErr w:type="spellStart"/>
            <w:r w:rsidRPr="00917D06">
              <w:rPr>
                <w:sz w:val="24"/>
                <w:szCs w:val="24"/>
              </w:rPr>
              <w:t>Реньково</w:t>
            </w:r>
            <w:proofErr w:type="spellEnd"/>
            <w:r w:rsidRPr="00917D06">
              <w:rPr>
                <w:sz w:val="24"/>
                <w:szCs w:val="24"/>
              </w:rPr>
              <w:t xml:space="preserve">»   Шуя: ул. </w:t>
            </w:r>
            <w:proofErr w:type="spellStart"/>
            <w:r w:rsidRPr="00917D06">
              <w:rPr>
                <w:sz w:val="24"/>
                <w:szCs w:val="24"/>
              </w:rPr>
              <w:t>Дуниловская</w:t>
            </w:r>
            <w:proofErr w:type="spellEnd"/>
            <w:r w:rsidRPr="00917D06">
              <w:rPr>
                <w:sz w:val="24"/>
                <w:szCs w:val="24"/>
              </w:rPr>
              <w:t xml:space="preserve">, ул. Костромская ул. Свердлова, ул. Кооперативная ул. Строителей, ул. 2 </w:t>
            </w:r>
            <w:proofErr w:type="spellStart"/>
            <w:r w:rsidRPr="00917D06">
              <w:rPr>
                <w:sz w:val="24"/>
                <w:szCs w:val="24"/>
              </w:rPr>
              <w:t>Южная</w:t>
            </w:r>
            <w:proofErr w:type="gramStart"/>
            <w:r w:rsidRPr="00917D06">
              <w:rPr>
                <w:sz w:val="24"/>
                <w:szCs w:val="24"/>
              </w:rPr>
              <w:t>,у</w:t>
            </w:r>
            <w:proofErr w:type="gramEnd"/>
            <w:r w:rsidRPr="00917D06">
              <w:rPr>
                <w:sz w:val="24"/>
                <w:szCs w:val="24"/>
              </w:rPr>
              <w:t>л</w:t>
            </w:r>
            <w:proofErr w:type="spellEnd"/>
            <w:r w:rsidRPr="00917D06">
              <w:rPr>
                <w:sz w:val="24"/>
                <w:szCs w:val="24"/>
              </w:rPr>
              <w:t>. Свердлова, ул. Ленина, ул. Стрелецкая, ул. Васильевская, пл. Комсомольская, ул. Вокзальная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D32AA1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D32AA1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C912AB" w:rsidP="005B096E">
            <w:pPr>
              <w:jc w:val="center"/>
              <w:rPr>
                <w:sz w:val="24"/>
                <w:szCs w:val="24"/>
              </w:rPr>
            </w:pPr>
            <w:r w:rsidRPr="009250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МЗ </w:t>
            </w:r>
            <w:bookmarkStart w:id="0" w:name="_GoBack"/>
            <w:bookmarkEnd w:id="0"/>
            <w:r>
              <w:rPr>
                <w:sz w:val="24"/>
                <w:szCs w:val="24"/>
              </w:rPr>
              <w:t>Средний»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D32AA1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D32AA1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proofErr w:type="spellStart"/>
      <w:r w:rsidR="001C196A">
        <w:rPr>
          <w:sz w:val="24"/>
          <w:szCs w:val="24"/>
          <w:u w:val="single"/>
          <w:lang w:val="en-US"/>
        </w:rPr>
        <w:t>doroga</w:t>
      </w:r>
      <w:proofErr w:type="spellEnd"/>
      <w:r w:rsidR="001C196A">
        <w:rPr>
          <w:sz w:val="24"/>
          <w:szCs w:val="24"/>
          <w:u w:val="single"/>
        </w:rPr>
        <w:t>@</w:t>
      </w:r>
      <w:proofErr w:type="spellStart"/>
      <w:r w:rsidR="001C196A">
        <w:rPr>
          <w:sz w:val="24"/>
          <w:szCs w:val="24"/>
          <w:u w:val="single"/>
          <w:lang w:val="en-US"/>
        </w:rPr>
        <w:t>ivreg</w:t>
      </w:r>
      <w:proofErr w:type="spellEnd"/>
      <w:r w:rsidR="001C196A">
        <w:rPr>
          <w:sz w:val="24"/>
          <w:szCs w:val="24"/>
          <w:u w:val="single"/>
        </w:rPr>
        <w:t>.</w:t>
      </w:r>
      <w:proofErr w:type="spellStart"/>
      <w:r w:rsidR="001C196A">
        <w:rPr>
          <w:sz w:val="24"/>
          <w:szCs w:val="24"/>
          <w:u w:val="single"/>
          <w:lang w:val="en-US"/>
        </w:rPr>
        <w:t>ru</w:t>
      </w:r>
      <w:proofErr w:type="spellEnd"/>
      <w:r w:rsidR="001C196A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lastRenderedPageBreak/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lastRenderedPageBreak/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lastRenderedPageBreak/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22300E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</w:t>
      </w:r>
      <w:r w:rsidR="0057233F">
        <w:rPr>
          <w:sz w:val="24"/>
          <w:szCs w:val="24"/>
        </w:rPr>
        <w:t xml:space="preserve">льтаты открытого конкурса после </w:t>
      </w:r>
      <w:r w:rsidR="00132B8E" w:rsidRPr="00023694">
        <w:rPr>
          <w:sz w:val="24"/>
          <w:szCs w:val="24"/>
        </w:rPr>
        <w:t>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>подтверждения наличия у участника открытого конкурса транспортных сре</w:t>
      </w:r>
      <w:proofErr w:type="gramStart"/>
      <w:r w:rsidR="0057233F" w:rsidRPr="0057233F">
        <w:rPr>
          <w:sz w:val="24"/>
          <w:szCs w:val="24"/>
        </w:rPr>
        <w:t>дств пр</w:t>
      </w:r>
      <w:proofErr w:type="gramEnd"/>
      <w:r w:rsidR="0057233F" w:rsidRPr="0057233F">
        <w:rPr>
          <w:sz w:val="24"/>
          <w:szCs w:val="24"/>
        </w:rPr>
        <w:t>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>В течение двух рабочих дней по истечении срока, указанного в пункте 7.</w:t>
      </w:r>
      <w:r>
        <w:rPr>
          <w:bCs/>
          <w:sz w:val="24"/>
          <w:szCs w:val="24"/>
        </w:rPr>
        <w:t>2.2.,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</w:t>
      </w:r>
      <w:r w:rsidRPr="00DB42E8">
        <w:rPr>
          <w:bCs/>
          <w:i/>
          <w:szCs w:val="24"/>
        </w:rPr>
        <w:lastRenderedPageBreak/>
        <w:t xml:space="preserve">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>претендент заполняет 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 xml:space="preserve">(Подтверждается соответствующими документами (их заверенными копиями):  паспорт </w:t>
      </w:r>
      <w:r w:rsidRPr="00023694">
        <w:rPr>
          <w:i/>
        </w:rPr>
        <w:lastRenderedPageBreak/>
        <w:t>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>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831"/>
        <w:gridCol w:w="5990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2E0DAE">
        <w:tc>
          <w:tcPr>
            <w:tcW w:w="2552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D32AA1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D32AA1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5B096E">
            <w:pPr>
              <w:jc w:val="center"/>
              <w:rPr>
                <w:sz w:val="22"/>
                <w:szCs w:val="22"/>
              </w:rPr>
            </w:pPr>
            <w:r w:rsidRPr="009250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МЗ Средний»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D32AA1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D32AA1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</w:t>
      </w: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lastRenderedPageBreak/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01" w:rsidRDefault="00AF6601" w:rsidP="00170A3E">
      <w:r>
        <w:separator/>
      </w:r>
    </w:p>
  </w:endnote>
  <w:endnote w:type="continuationSeparator" w:id="0">
    <w:p w:rsidR="00AF6601" w:rsidRDefault="00AF6601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753AA3" w:rsidRDefault="00753AA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AA3" w:rsidRDefault="00753A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A3" w:rsidRPr="0061069C" w:rsidRDefault="00753AA3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01" w:rsidRDefault="00AF6601" w:rsidP="00170A3E">
      <w:r>
        <w:separator/>
      </w:r>
    </w:p>
  </w:footnote>
  <w:footnote w:type="continuationSeparator" w:id="0">
    <w:p w:rsidR="00AF6601" w:rsidRDefault="00AF6601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A3" w:rsidRDefault="00753A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A7E4E"/>
    <w:rsid w:val="007B3111"/>
    <w:rsid w:val="007B3E3B"/>
    <w:rsid w:val="007C65D6"/>
    <w:rsid w:val="007E5845"/>
    <w:rsid w:val="007E606E"/>
    <w:rsid w:val="007F2B2B"/>
    <w:rsid w:val="0080030B"/>
    <w:rsid w:val="008009F8"/>
    <w:rsid w:val="00803C72"/>
    <w:rsid w:val="00805235"/>
    <w:rsid w:val="00823497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B09AA"/>
    <w:rsid w:val="00AB6255"/>
    <w:rsid w:val="00AD0461"/>
    <w:rsid w:val="00AE09FA"/>
    <w:rsid w:val="00AE531E"/>
    <w:rsid w:val="00AE65C2"/>
    <w:rsid w:val="00AF0789"/>
    <w:rsid w:val="00AF6601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B50E2"/>
    <w:rsid w:val="00EC5230"/>
    <w:rsid w:val="00EF08AC"/>
    <w:rsid w:val="00F248A4"/>
    <w:rsid w:val="00F26D1C"/>
    <w:rsid w:val="00F40F03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E9A4B-14C4-4AF3-95C0-40D8E6DC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8710</Words>
  <Characters>49650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15</cp:revision>
  <cp:lastPrinted>2021-08-06T10:59:00Z</cp:lastPrinted>
  <dcterms:created xsi:type="dcterms:W3CDTF">2020-06-01T10:33:00Z</dcterms:created>
  <dcterms:modified xsi:type="dcterms:W3CDTF">2021-11-11T06:37:00Z</dcterms:modified>
</cp:coreProperties>
</file>