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8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698">
        <w:rPr>
          <w:rFonts w:ascii="Times New Roman" w:hAnsi="Times New Roman" w:cs="Times New Roman"/>
          <w:b/>
          <w:sz w:val="24"/>
          <w:szCs w:val="24"/>
        </w:rPr>
        <w:t>Сводный отчет</w:t>
      </w:r>
      <w:r w:rsidRPr="005A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F7" w:rsidRPr="00814D8D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4D8D">
        <w:rPr>
          <w:rFonts w:ascii="Times New Roman" w:hAnsi="Times New Roman" w:cs="Times New Roman"/>
          <w:sz w:val="24"/>
          <w:szCs w:val="24"/>
        </w:rPr>
        <w:t xml:space="preserve">о проведении оценки </w:t>
      </w:r>
      <w:proofErr w:type="gramStart"/>
      <w:r w:rsidRPr="00814D8D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5A2E73" w:rsidRDefault="006F0EF7" w:rsidP="003859F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воздействия в отношении проекта постановления Правительства Ивановской области                                «</w:t>
      </w:r>
      <w:r w:rsidR="003859FF" w:rsidRPr="005A2E73">
        <w:rPr>
          <w:rFonts w:ascii="Times New Roman" w:hAnsi="Times New Roman" w:cs="Times New Roman"/>
          <w:sz w:val="24"/>
          <w:szCs w:val="24"/>
        </w:rPr>
        <w:t>Об установлении мест на территориях муниципальных 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</w:t>
      </w:r>
      <w:proofErr w:type="gramEnd"/>
      <w:r w:rsidR="003859FF" w:rsidRPr="005A2E73">
        <w:rPr>
          <w:rFonts w:ascii="Times New Roman" w:hAnsi="Times New Roman" w:cs="Times New Roman"/>
          <w:sz w:val="24"/>
          <w:szCs w:val="24"/>
        </w:rPr>
        <w:t xml:space="preserve">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2948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 Ивановской области </w:t>
            </w:r>
          </w:p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(далее - проект нормативного правового акта):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соисполнителях: </w:t>
            </w:r>
            <w:r w:rsidR="0030735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>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о внесении изменений в отдельные законодательные акты Российской Федерации» (в том числе основания для отказа в таком согласовании)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BE2C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разработан в связи </w:t>
            </w:r>
            <w:r w:rsidR="00794C56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с 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8 Закона Ивановской области от 11.04.2011 № 25-ОЗ «Об организации транспортного обслуживания населения на территории Ивановской области», в целях создания условий для беспрепятственного осуществления перевозок пассажиров и багажа. Принятие Проекта постановления позволить регулировать  деятельность хозяйствующих субъектов Ивановской области по отправке  на территории Ивановской области заказного транспорта с соблюдением требований безопасности  и  позволит контролировать  пассажиропоток,  количество  отправляемых пассажиров, грузов,  качество оказываемых  услуг по перевозке.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2763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частями  1 и 3 статьи 38 Федерального закона от 13.07.2015             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от 11.04.2011 № 25-ОЗ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транспортного обслуживания населения 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области»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2CD9" w:rsidRPr="005A2E73" w:rsidRDefault="006F0EF7" w:rsidP="00BE2C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утверждает Порядок согласования отправления транспортного средства, предусмотренного частью 1 статьи 38 Федерального закона  «Об организации регулярных перевозок пассажиров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 в отдельные законодательные акты Российской Федерации» (в том числе основания для отказа в таком согласовании).  </w:t>
            </w:r>
          </w:p>
          <w:p w:rsidR="006F0EF7" w:rsidRPr="005A2E73" w:rsidRDefault="00BE2CD9" w:rsidP="003232C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не будет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распространяться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отношении организованных перевозок групп детей, а также в отношении перевозок, связанных с оказанием ритуальных услуг.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>принимаемый нормативно-правовой акт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, обязывает субъектов предпринимательской деятельности  согласовывать  использование одного и того же транспортного средства  для перевозки пассажиров и багажа по заказу, более трех раз в течение одного месяца, из специально установленных мест.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Кормушкина Татьяна Николаевна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-юрист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Телефон: (4932) 24-26-9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tkormushkina</w:t>
            </w:r>
            <w:proofErr w:type="spellEnd"/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1977@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C4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</w:t>
            </w:r>
            <w:r w:rsidR="0017465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мест на территориях муниципальных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месяца запрещается, а</w:t>
            </w:r>
            <w:proofErr w:type="gramEnd"/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также 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>(в том числе основания для отказа в таком согласовании).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3. Описание проблемы, на решение которой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Правительства Ивановской области в соответствие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    </w:r>
            <w:proofErr w:type="gramEnd"/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Федерации», пунктами 16 и 17 статьи 8 Закона Ивановской области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 11.04.2011 № 25-ОЗ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A77A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>отсутствие Перечня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а также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</w:t>
            </w:r>
            <w:proofErr w:type="gramEnd"/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 (в том числе основания для отказа в таком согласовании).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proofErr w:type="spellStart"/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отсутсвует</w:t>
            </w:r>
            <w:proofErr w:type="spellEnd"/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0101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Pr="005A2E73">
              <w:rPr>
                <w:sz w:val="24"/>
                <w:szCs w:val="24"/>
              </w:rPr>
              <w:t xml:space="preserve">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>части 1 и 3 статьи 38 Федерального закона от 13.07.2015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       от 11.04.2011 № 25-ОЗ «Об организации транспортного обслуживания населения на территории Ивановской</w:t>
            </w:r>
            <w:proofErr w:type="gramEnd"/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654C3" w:rsidRPr="005A2E73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  <w:r w:rsidR="00E066E7"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 области от 26.05.2016 № 134-пп «Об установлении на территориях муниципальных образований, входящих в состав  Тверской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</w:t>
            </w:r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25.06.2019 № 401 «Об установлении мест на территориях муниципальных образований Нижегородской области, отправление из которых одного и того же   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Нижегородской области».   </w:t>
            </w:r>
            <w:proofErr w:type="gramEnd"/>
          </w:p>
          <w:p w:rsidR="006F0EF7" w:rsidRPr="005A2E73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2B6" w:rsidRPr="005A2E73" w:rsidRDefault="000632B6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32B6" w:rsidRPr="005A2E73" w:rsidRDefault="000632B6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12" w:rsidRPr="005A2E73" w:rsidRDefault="006F0EF7" w:rsidP="00C43A9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A52B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="00EA52B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D07066">
            <w:pPr>
              <w:autoSpaceDE w:val="0"/>
              <w:autoSpaceDN w:val="0"/>
              <w:adjustRightInd w:val="0"/>
              <w:spacing w:after="0" w:line="240" w:lineRule="auto"/>
              <w:ind w:left="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регулирования: </w:t>
            </w:r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от 11.04.2011 № 25-ОЗ «Об</w:t>
            </w:r>
            <w:proofErr w:type="gramEnd"/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транспортного обслуживания населения на территории Ивановской области»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целях предлагаемого регулирования: 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 разработка и принятие в установленном порядке нормативного правового акта Правительства Ивановской области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B2D1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редлагаемый способ решения проблемы выбран на основании требований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частей 1          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</w:t>
            </w:r>
            <w:proofErr w:type="gramEnd"/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от 11.04.2011 № 25-ОЗ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количества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участники договора простого</w:t>
            </w:r>
            <w:r w:rsidR="00D57B0A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товарищества, осуществляющие перевозку пассажиров и багажа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иной группы участников отношений </w:t>
            </w:r>
            <w:r w:rsidR="009320DB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74405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сведения  о юридических лицах, индивидуальных предпринимателях, участников договора простого товарищества, осуществляющих перевозку пассажиров и багажа по заказу в Ивановской области.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A2E73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F3E21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 согласовании отправления транспортного средства, предусмотренного частью 1 статьи 38 Федерального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Федерации»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</w:t>
            </w:r>
            <w:r w:rsidR="002F3E21" w:rsidRPr="005A2E73">
              <w:rPr>
                <w:rFonts w:ascii="Times New Roman" w:hAnsi="Times New Roman" w:cs="Times New Roman"/>
                <w:sz w:val="24"/>
                <w:szCs w:val="24"/>
              </w:rPr>
              <w:t>или отказ в согласовании заявления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50153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A2E73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(возможных поступлениях) бюджета Ивановской области: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│10.9│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данных: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EF7" w:rsidRPr="005A2E73" w:rsidRDefault="00CF34D1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2B7E0F" w:rsidRPr="005A2E73">
              <w:rPr>
                <w:rFonts w:ascii="Times New Roman" w:hAnsi="Times New Roman" w:cs="Times New Roman"/>
                <w:sz w:val="24"/>
                <w:szCs w:val="24"/>
              </w:rPr>
              <w:t>по заказу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для рассмотрения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850DB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Федерации», согласование</w:t>
            </w:r>
            <w:r w:rsidR="00850D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такого заявления, направление уведомления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 в согласовании. 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RPr="005A2E73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договора простого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товарищества, осуществляющие перевозку пассажиров и багажа по 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заказу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1E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Заявлением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61C5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в котором содержатся отменяемые обязанности                      или ответственность: </w:t>
            </w:r>
            <w:r w:rsidR="00C3041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RPr="005A2E73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A2E73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данного нормативного правового акта путем подсчета обращений и жалоб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A2E73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заявления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акты Российской Федерации»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5" w:rsidRPr="005A2E73" w:rsidRDefault="00CE0EBC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D80245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(Мероприятие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721B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E721B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434"/>
        <w:gridCol w:w="586"/>
        <w:gridCol w:w="1247"/>
        <w:gridCol w:w="1710"/>
      </w:tblGrid>
      <w:tr w:rsidR="006F0EF7" w:rsidRPr="005A2E73" w:rsidTr="00A66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RPr="005A2E73" w:rsidTr="00A668CA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54BB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Федерации», пунктами 16 и 17 статьи 8 Закона Ивановской области от 11.04.2011                 № 25-ОЗ «Об организации транспортного обслуживания населения                          на территории Ивановской</w:t>
            </w:r>
            <w:proofErr w:type="gramEnd"/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(Показатель 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│17.7│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г.; окончание: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A2E73" w:rsidRDefault="006F0EF7" w:rsidP="007C6CC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</w:t>
            </w:r>
            <w:r w:rsidR="005D4122"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RPr="005A2E73" w:rsidTr="006F0EF7">
        <w:tc>
          <w:tcPr>
            <w:tcW w:w="4977" w:type="dxa"/>
            <w:gridSpan w:val="2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spacing w:after="0" w:line="240" w:lineRule="auto"/>
        <w:rPr>
          <w:u w:val="single"/>
        </w:rPr>
      </w:pPr>
    </w:p>
    <w:p w:rsidR="006F0EF7" w:rsidRPr="005A2E73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 w:rsidRPr="005A2E73">
        <w:rPr>
          <w:rFonts w:ascii="Times New Roman" w:hAnsi="Times New Roman" w:cs="Times New Roman"/>
        </w:rPr>
        <w:t>___</w:t>
      </w:r>
      <w:r w:rsidRPr="005A2E73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5A2E73">
        <w:rPr>
          <w:rFonts w:ascii="Times New Roman" w:hAnsi="Times New Roman" w:cs="Times New Roman"/>
        </w:rPr>
        <w:t xml:space="preserve">         </w:t>
      </w:r>
      <w:r w:rsidR="0066782F" w:rsidRPr="005A2E73">
        <w:rPr>
          <w:rFonts w:ascii="Times New Roman" w:hAnsi="Times New Roman" w:cs="Times New Roman"/>
        </w:rPr>
        <w:t xml:space="preserve">   </w:t>
      </w:r>
      <w:r w:rsidRPr="005A2E73">
        <w:rPr>
          <w:rFonts w:ascii="Times New Roman" w:hAnsi="Times New Roman" w:cs="Times New Roman"/>
        </w:rPr>
        <w:t xml:space="preserve">   _________________            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 xml:space="preserve">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>«</w:t>
      </w:r>
      <w:r w:rsidRPr="005A2E73">
        <w:rPr>
          <w:rFonts w:ascii="Times New Roman" w:hAnsi="Times New Roman" w:cs="Times New Roman"/>
        </w:rPr>
        <w:t>_</w:t>
      </w:r>
      <w:r w:rsidR="003E0D1A" w:rsidRPr="005A2E73">
        <w:rPr>
          <w:rFonts w:ascii="Times New Roman" w:hAnsi="Times New Roman" w:cs="Times New Roman"/>
        </w:rPr>
        <w:t xml:space="preserve">_____»     января 2023 г. </w:t>
      </w: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A2E73">
        <w:rPr>
          <w:rFonts w:ascii="Times New Roman" w:hAnsi="Times New Roman" w:cs="Times New Roman"/>
          <w:sz w:val="18"/>
          <w:szCs w:val="18"/>
        </w:rPr>
        <w:t xml:space="preserve">(инициалы, фамилия руководителя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(дата)</w:t>
      </w:r>
      <w:proofErr w:type="gramEnd"/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2E73">
        <w:rPr>
          <w:rFonts w:ascii="Times New Roman" w:hAnsi="Times New Roman" w:cs="Times New Roman"/>
          <w:sz w:val="18"/>
          <w:szCs w:val="18"/>
        </w:rPr>
        <w:t>регулирующего органа)</w:t>
      </w:r>
    </w:p>
    <w:sectPr w:rsidR="006F0EF7" w:rsidRPr="005A2E73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5B70"/>
    <w:rsid w:val="000632B6"/>
    <w:rsid w:val="000654C3"/>
    <w:rsid w:val="000E01C0"/>
    <w:rsid w:val="001449DE"/>
    <w:rsid w:val="00174657"/>
    <w:rsid w:val="002A37B9"/>
    <w:rsid w:val="002B71A7"/>
    <w:rsid w:val="002B7E0F"/>
    <w:rsid w:val="002E4F47"/>
    <w:rsid w:val="002F35A4"/>
    <w:rsid w:val="002F3E21"/>
    <w:rsid w:val="002F7BE5"/>
    <w:rsid w:val="0030735E"/>
    <w:rsid w:val="003232C9"/>
    <w:rsid w:val="00330641"/>
    <w:rsid w:val="0034344D"/>
    <w:rsid w:val="003859FF"/>
    <w:rsid w:val="003E0D1A"/>
    <w:rsid w:val="003F18D4"/>
    <w:rsid w:val="00432DE4"/>
    <w:rsid w:val="00501018"/>
    <w:rsid w:val="005A2E73"/>
    <w:rsid w:val="005A77A8"/>
    <w:rsid w:val="005B2D12"/>
    <w:rsid w:val="005D4122"/>
    <w:rsid w:val="00620FFF"/>
    <w:rsid w:val="0065362F"/>
    <w:rsid w:val="00661C5D"/>
    <w:rsid w:val="00665D79"/>
    <w:rsid w:val="0066782F"/>
    <w:rsid w:val="006F0EF7"/>
    <w:rsid w:val="00702B14"/>
    <w:rsid w:val="00744055"/>
    <w:rsid w:val="00747592"/>
    <w:rsid w:val="00752B57"/>
    <w:rsid w:val="00752BB3"/>
    <w:rsid w:val="0075478C"/>
    <w:rsid w:val="00794C56"/>
    <w:rsid w:val="007C6CC6"/>
    <w:rsid w:val="007D2B42"/>
    <w:rsid w:val="007E272F"/>
    <w:rsid w:val="0081269D"/>
    <w:rsid w:val="00814D8D"/>
    <w:rsid w:val="00845D49"/>
    <w:rsid w:val="00850DB4"/>
    <w:rsid w:val="00854BB9"/>
    <w:rsid w:val="00872D6D"/>
    <w:rsid w:val="00896E87"/>
    <w:rsid w:val="008B3DC4"/>
    <w:rsid w:val="008C3DB3"/>
    <w:rsid w:val="008F1372"/>
    <w:rsid w:val="009320DB"/>
    <w:rsid w:val="00967812"/>
    <w:rsid w:val="00A27638"/>
    <w:rsid w:val="00A31698"/>
    <w:rsid w:val="00A52363"/>
    <w:rsid w:val="00A668CA"/>
    <w:rsid w:val="00A92A6F"/>
    <w:rsid w:val="00B42CEE"/>
    <w:rsid w:val="00B50153"/>
    <w:rsid w:val="00BA67DA"/>
    <w:rsid w:val="00BE2CD9"/>
    <w:rsid w:val="00C06DF4"/>
    <w:rsid w:val="00C10985"/>
    <w:rsid w:val="00C3041E"/>
    <w:rsid w:val="00C43A90"/>
    <w:rsid w:val="00CC24FA"/>
    <w:rsid w:val="00CE0EBC"/>
    <w:rsid w:val="00CF34D1"/>
    <w:rsid w:val="00D07066"/>
    <w:rsid w:val="00D166DE"/>
    <w:rsid w:val="00D2110D"/>
    <w:rsid w:val="00D567B4"/>
    <w:rsid w:val="00D57B0A"/>
    <w:rsid w:val="00D80245"/>
    <w:rsid w:val="00E066E7"/>
    <w:rsid w:val="00E721B3"/>
    <w:rsid w:val="00E92948"/>
    <w:rsid w:val="00EA52BE"/>
    <w:rsid w:val="00EF3B42"/>
    <w:rsid w:val="00F61AAE"/>
    <w:rsid w:val="00FA16E9"/>
    <w:rsid w:val="00FD7893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119</cp:revision>
  <cp:lastPrinted>2023-01-30T09:38:00Z</cp:lastPrinted>
  <dcterms:created xsi:type="dcterms:W3CDTF">2022-12-23T08:32:00Z</dcterms:created>
  <dcterms:modified xsi:type="dcterms:W3CDTF">2023-01-30T09:41:00Z</dcterms:modified>
</cp:coreProperties>
</file>